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ED748" w14:textId="77777777" w:rsidR="000B4D07" w:rsidRPr="00071F4C" w:rsidRDefault="000B4D07">
      <w:pPr>
        <w:jc w:val="both"/>
        <w:rPr>
          <w:rFonts w:ascii="Calibri" w:hAnsi="Calibri"/>
        </w:rPr>
      </w:pPr>
    </w:p>
    <w:p w14:paraId="6D55AB5D" w14:textId="77777777" w:rsidR="000B4D07" w:rsidRPr="00071F4C" w:rsidRDefault="000B4D07">
      <w:pPr>
        <w:jc w:val="both"/>
        <w:rPr>
          <w:rFonts w:ascii="Calibri" w:hAnsi="Calibri"/>
        </w:rPr>
      </w:pPr>
    </w:p>
    <w:p w14:paraId="0A9BF032" w14:textId="77777777" w:rsidR="000B4D07" w:rsidRPr="00071F4C" w:rsidRDefault="000B4D07">
      <w:pPr>
        <w:jc w:val="both"/>
        <w:rPr>
          <w:rFonts w:ascii="Calibri" w:hAnsi="Calibri"/>
        </w:rPr>
      </w:pPr>
    </w:p>
    <w:p w14:paraId="1B5A66BD" w14:textId="77777777" w:rsidR="000B4D07" w:rsidRPr="00071F4C" w:rsidRDefault="000B4D07">
      <w:pPr>
        <w:jc w:val="both"/>
        <w:rPr>
          <w:rFonts w:ascii="Calibri" w:hAnsi="Calibri"/>
        </w:rPr>
      </w:pPr>
    </w:p>
    <w:p w14:paraId="76241974" w14:textId="77777777" w:rsidR="000B4D07" w:rsidRPr="00071F4C" w:rsidRDefault="000B4D07">
      <w:pPr>
        <w:jc w:val="both"/>
        <w:rPr>
          <w:rFonts w:ascii="Calibri" w:hAnsi="Calibri"/>
        </w:rPr>
      </w:pPr>
    </w:p>
    <w:p w14:paraId="61F16B34" w14:textId="77777777" w:rsidR="000B4D07" w:rsidRPr="00071F4C" w:rsidRDefault="000B4D07">
      <w:pPr>
        <w:jc w:val="both"/>
        <w:rPr>
          <w:rFonts w:ascii="Calibri" w:hAnsi="Calibri"/>
        </w:rPr>
      </w:pPr>
    </w:p>
    <w:p w14:paraId="05AA91AC" w14:textId="77777777" w:rsidR="000B4D07" w:rsidRPr="00071F4C" w:rsidRDefault="000B4D07">
      <w:pPr>
        <w:jc w:val="both"/>
        <w:rPr>
          <w:rFonts w:ascii="Calibri" w:hAnsi="Calibri"/>
        </w:rPr>
      </w:pPr>
    </w:p>
    <w:p w14:paraId="7BA3168C" w14:textId="77777777" w:rsidR="000B4D07" w:rsidRPr="00071F4C" w:rsidRDefault="000B4D07">
      <w:pPr>
        <w:jc w:val="both"/>
        <w:rPr>
          <w:rFonts w:ascii="Calibri" w:hAnsi="Calibri"/>
        </w:rPr>
      </w:pPr>
    </w:p>
    <w:p w14:paraId="3AA4F95D" w14:textId="260A3134" w:rsidR="000B4D07" w:rsidRPr="00B86271" w:rsidRDefault="00966F71" w:rsidP="0026504F">
      <w:pPr>
        <w:rPr>
          <w:rFonts w:ascii="Calibri" w:hAnsi="Calibri" w:cs="Arial"/>
          <w:b/>
          <w:bCs/>
          <w:color w:val="0070C0"/>
          <w:sz w:val="36"/>
          <w:szCs w:val="36"/>
        </w:rPr>
      </w:pPr>
      <w:r w:rsidRPr="0026504F">
        <w:rPr>
          <w:rFonts w:ascii="Calibri" w:hAnsi="Calibri" w:cs="Arial"/>
          <w:b/>
          <w:sz w:val="36"/>
          <w:szCs w:val="36"/>
        </w:rPr>
        <w:t>ACQUISIZIONE</w:t>
      </w:r>
      <w:r w:rsidR="00AA6A36" w:rsidRPr="0026504F">
        <w:rPr>
          <w:rFonts w:ascii="Calibri" w:hAnsi="Calibri" w:cs="Arial"/>
          <w:b/>
          <w:bCs/>
          <w:sz w:val="36"/>
          <w:szCs w:val="36"/>
        </w:rPr>
        <w:t xml:space="preserve"> D</w:t>
      </w:r>
      <w:r w:rsidR="00AA09E0" w:rsidRPr="0026504F">
        <w:rPr>
          <w:rFonts w:ascii="Calibri" w:hAnsi="Calibri" w:cs="Arial"/>
          <w:b/>
          <w:bCs/>
          <w:sz w:val="36"/>
          <w:szCs w:val="36"/>
        </w:rPr>
        <w:t xml:space="preserve">I </w:t>
      </w:r>
      <w:r w:rsidR="006E0C9A" w:rsidRPr="006E0C9A">
        <w:rPr>
          <w:rFonts w:ascii="Calibri" w:hAnsi="Calibri" w:cs="Arial"/>
          <w:b/>
          <w:sz w:val="36"/>
          <w:szCs w:val="36"/>
        </w:rPr>
        <w:t xml:space="preserve">LICENZE DOCUMENTUM DI OPEN TEXT IN MODALITA’ UNLIMITED E RELATIVO SERVIZIO DI MANUTENZIONE PER </w:t>
      </w:r>
      <w:proofErr w:type="gramStart"/>
      <w:r w:rsidR="006E0C9A" w:rsidRPr="006E0C9A">
        <w:rPr>
          <w:rFonts w:ascii="Calibri" w:hAnsi="Calibri" w:cs="Arial"/>
          <w:b/>
          <w:sz w:val="36"/>
          <w:szCs w:val="36"/>
        </w:rPr>
        <w:t>SOGEI</w:t>
      </w:r>
      <w:r w:rsidR="006E0C9A" w:rsidRPr="00062232">
        <w:rPr>
          <w:rFonts w:ascii="Calibri" w:hAnsi="Calibri" w:cs="Arial"/>
          <w:b/>
          <w:sz w:val="36"/>
          <w:szCs w:val="36"/>
        </w:rPr>
        <w:t xml:space="preserve"> </w:t>
      </w:r>
      <w:r w:rsidR="000954CC" w:rsidRPr="00062232">
        <w:rPr>
          <w:rFonts w:ascii="Calibri" w:hAnsi="Calibri" w:cs="Arial"/>
          <w:b/>
          <w:sz w:val="36"/>
          <w:szCs w:val="36"/>
        </w:rPr>
        <w:t xml:space="preserve"> </w:t>
      </w:r>
      <w:r w:rsidR="00062232" w:rsidRPr="00062232">
        <w:rPr>
          <w:rFonts w:ascii="Calibri" w:hAnsi="Calibri" w:cs="Arial"/>
          <w:b/>
          <w:sz w:val="36"/>
          <w:szCs w:val="36"/>
        </w:rPr>
        <w:t>-</w:t>
      </w:r>
      <w:proofErr w:type="gramEnd"/>
      <w:r w:rsidR="00062232" w:rsidRPr="00062232">
        <w:rPr>
          <w:rFonts w:ascii="Calibri" w:hAnsi="Calibri" w:cs="Arial"/>
          <w:b/>
          <w:sz w:val="36"/>
          <w:szCs w:val="36"/>
        </w:rPr>
        <w:t xml:space="preserve"> ID 2313</w:t>
      </w:r>
    </w:p>
    <w:p w14:paraId="65FF2C0A" w14:textId="77777777" w:rsidR="000954CC" w:rsidRPr="0026504F" w:rsidRDefault="000954CC" w:rsidP="0026504F">
      <w:pPr>
        <w:rPr>
          <w:rFonts w:ascii="Calibri" w:hAnsi="Calibri" w:cs="Arial"/>
          <w:b/>
          <w:bCs/>
        </w:rPr>
      </w:pPr>
    </w:p>
    <w:p w14:paraId="094971E0" w14:textId="77777777" w:rsidR="000954CC" w:rsidRPr="0026504F" w:rsidRDefault="000954CC" w:rsidP="0026504F">
      <w:pPr>
        <w:rPr>
          <w:rFonts w:ascii="Calibri" w:hAnsi="Calibri" w:cs="Arial"/>
          <w:b/>
          <w:bCs/>
        </w:rPr>
      </w:pPr>
    </w:p>
    <w:p w14:paraId="61A2439D" w14:textId="77777777" w:rsidR="000954CC" w:rsidRPr="0026504F" w:rsidRDefault="000954CC" w:rsidP="0026504F">
      <w:pPr>
        <w:rPr>
          <w:rFonts w:ascii="Calibri" w:hAnsi="Calibri" w:cs="Arial"/>
          <w:b/>
          <w:bCs/>
        </w:rPr>
      </w:pPr>
    </w:p>
    <w:p w14:paraId="2908C271" w14:textId="77777777" w:rsidR="000954CC" w:rsidRPr="0026504F" w:rsidRDefault="000954CC" w:rsidP="0026504F">
      <w:pPr>
        <w:rPr>
          <w:rFonts w:ascii="Calibri" w:hAnsi="Calibri" w:cs="Arial"/>
          <w:b/>
          <w:bCs/>
        </w:rPr>
      </w:pPr>
    </w:p>
    <w:p w14:paraId="50182BD0" w14:textId="77777777" w:rsidR="000954CC" w:rsidRPr="0026504F" w:rsidRDefault="000954CC" w:rsidP="0026504F">
      <w:pPr>
        <w:rPr>
          <w:rFonts w:ascii="Calibri" w:hAnsi="Calibri" w:cs="Arial"/>
          <w:b/>
          <w:bCs/>
        </w:rPr>
      </w:pPr>
    </w:p>
    <w:p w14:paraId="4A559E55" w14:textId="77777777" w:rsidR="000B4D07" w:rsidRPr="000954CC" w:rsidRDefault="000B4D07">
      <w:pPr>
        <w:jc w:val="both"/>
        <w:rPr>
          <w:rFonts w:ascii="Calibri" w:hAnsi="Calibri"/>
        </w:rPr>
      </w:pPr>
    </w:p>
    <w:p w14:paraId="51A7FF90" w14:textId="77777777" w:rsidR="000B4D07" w:rsidRPr="000954CC" w:rsidRDefault="000B4D07">
      <w:pPr>
        <w:jc w:val="both"/>
        <w:rPr>
          <w:rFonts w:ascii="Calibri" w:hAnsi="Calibri"/>
        </w:rPr>
      </w:pPr>
    </w:p>
    <w:p w14:paraId="35042B9A" w14:textId="77777777" w:rsidR="000B4D07" w:rsidRPr="000954CC" w:rsidRDefault="000B4D07">
      <w:pPr>
        <w:jc w:val="both"/>
        <w:rPr>
          <w:rFonts w:ascii="Calibri" w:hAnsi="Calibri"/>
        </w:rPr>
      </w:pPr>
    </w:p>
    <w:p w14:paraId="7C09892F" w14:textId="77777777" w:rsidR="000B4D07" w:rsidRPr="0026504F" w:rsidRDefault="000B4D07">
      <w:pPr>
        <w:pStyle w:val="Titolo4"/>
        <w:jc w:val="left"/>
        <w:rPr>
          <w:rFonts w:ascii="Calibri" w:hAnsi="Calibri" w:cs="Arial"/>
        </w:rPr>
      </w:pPr>
    </w:p>
    <w:p w14:paraId="14E0D2E7" w14:textId="77777777"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14:paraId="1007A117" w14:textId="77777777" w:rsidR="000B4D07" w:rsidRPr="00071F4C" w:rsidRDefault="000B4D07">
      <w:pPr>
        <w:jc w:val="both"/>
        <w:rPr>
          <w:rFonts w:ascii="Calibri" w:hAnsi="Calibri"/>
          <w:sz w:val="20"/>
          <w:szCs w:val="20"/>
        </w:rPr>
      </w:pPr>
    </w:p>
    <w:p w14:paraId="0FBBB98A" w14:textId="77777777" w:rsidR="000B4D07" w:rsidRPr="00071F4C" w:rsidRDefault="000B4D07">
      <w:pPr>
        <w:spacing w:line="360" w:lineRule="auto"/>
        <w:rPr>
          <w:rFonts w:ascii="Calibri" w:hAnsi="Calibri" w:cs="Arial"/>
          <w:sz w:val="20"/>
          <w:szCs w:val="20"/>
        </w:rPr>
      </w:pPr>
    </w:p>
    <w:p w14:paraId="2FC98FDE" w14:textId="77777777" w:rsidR="000B4D07" w:rsidRDefault="000B4D07">
      <w:pPr>
        <w:spacing w:line="360" w:lineRule="auto"/>
        <w:rPr>
          <w:rFonts w:ascii="Calibri" w:hAnsi="Calibri" w:cs="Arial"/>
          <w:sz w:val="20"/>
          <w:szCs w:val="20"/>
        </w:rPr>
      </w:pPr>
    </w:p>
    <w:p w14:paraId="62A0FBFB" w14:textId="77777777" w:rsidR="000954CC" w:rsidRDefault="000954CC">
      <w:pPr>
        <w:spacing w:line="360" w:lineRule="auto"/>
        <w:rPr>
          <w:rFonts w:ascii="Calibri" w:hAnsi="Calibri" w:cs="Arial"/>
          <w:sz w:val="20"/>
          <w:szCs w:val="20"/>
        </w:rPr>
      </w:pPr>
    </w:p>
    <w:p w14:paraId="54EFBF33" w14:textId="77777777" w:rsidR="000954CC" w:rsidRDefault="000954CC">
      <w:pPr>
        <w:spacing w:line="360" w:lineRule="auto"/>
        <w:rPr>
          <w:rFonts w:ascii="Calibri" w:hAnsi="Calibri" w:cs="Arial"/>
          <w:sz w:val="20"/>
          <w:szCs w:val="20"/>
        </w:rPr>
      </w:pPr>
    </w:p>
    <w:p w14:paraId="0C86DA67" w14:textId="77777777" w:rsidR="000B4D07" w:rsidRPr="00071F4C" w:rsidRDefault="000B4D07">
      <w:pPr>
        <w:pStyle w:val="Titolo4"/>
        <w:jc w:val="left"/>
        <w:rPr>
          <w:rFonts w:ascii="Calibri" w:hAnsi="Calibri" w:cs="Arial"/>
          <w:sz w:val="20"/>
          <w:szCs w:val="20"/>
        </w:rPr>
      </w:pPr>
    </w:p>
    <w:p w14:paraId="2C7550D9" w14:textId="77777777" w:rsidR="000B4D07" w:rsidRDefault="000B4D07">
      <w:pPr>
        <w:pStyle w:val="Titolo4"/>
        <w:jc w:val="left"/>
        <w:rPr>
          <w:rFonts w:ascii="Calibri" w:hAnsi="Calibri" w:cs="Arial"/>
          <w:sz w:val="20"/>
          <w:szCs w:val="20"/>
        </w:rPr>
      </w:pPr>
    </w:p>
    <w:p w14:paraId="2BAB6DD9" w14:textId="77777777" w:rsidR="000954CC" w:rsidRPr="000954CC" w:rsidRDefault="000954CC" w:rsidP="00402B52">
      <w:bookmarkStart w:id="0" w:name="_GoBack"/>
      <w:bookmarkEnd w:id="0"/>
    </w:p>
    <w:p w14:paraId="6AA1EF94" w14:textId="77777777"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6170E11F" w14:textId="77777777" w:rsidR="000954CC" w:rsidRDefault="000954CC" w:rsidP="00402B52">
      <w:pPr>
        <w:spacing w:line="276" w:lineRule="auto"/>
        <w:jc w:val="both"/>
        <w:rPr>
          <w:rFonts w:asciiTheme="minorHAnsi" w:hAnsiTheme="minorHAnsi" w:cs="Arial"/>
          <w:bCs/>
          <w:sz w:val="20"/>
          <w:szCs w:val="20"/>
        </w:rPr>
      </w:pPr>
    </w:p>
    <w:p w14:paraId="427952BB" w14:textId="77777777" w:rsidR="006E0C9A" w:rsidRPr="006F79DB" w:rsidRDefault="00FF14BD" w:rsidP="006E0C9A">
      <w:pPr>
        <w:spacing w:line="276" w:lineRule="auto"/>
        <w:jc w:val="both"/>
        <w:rPr>
          <w:rFonts w:asciiTheme="minorHAnsi" w:hAnsiTheme="minorHAnsi"/>
          <w:sz w:val="20"/>
          <w:szCs w:val="20"/>
        </w:rPr>
      </w:pPr>
      <w:hyperlink r:id="rId8" w:history="1">
        <w:r w:rsidR="006E0C9A" w:rsidRPr="006F79DB">
          <w:rPr>
            <w:rStyle w:val="Collegamentoipertestuale"/>
            <w:rFonts w:asciiTheme="minorHAnsi" w:hAnsiTheme="minorHAnsi"/>
            <w:sz w:val="20"/>
            <w:szCs w:val="20"/>
          </w:rPr>
          <w:t>ictconsip@postacert.consip.it</w:t>
        </w:r>
      </w:hyperlink>
    </w:p>
    <w:p w14:paraId="43679C10" w14:textId="77777777" w:rsidR="000954CC" w:rsidRPr="00735A27" w:rsidRDefault="000954CC" w:rsidP="00402B52">
      <w:pPr>
        <w:spacing w:line="276" w:lineRule="auto"/>
        <w:jc w:val="both"/>
        <w:rPr>
          <w:rFonts w:asciiTheme="minorHAnsi" w:hAnsiTheme="minorHAnsi" w:cs="Arial"/>
          <w:bCs/>
          <w:sz w:val="20"/>
          <w:szCs w:val="20"/>
        </w:rPr>
      </w:pPr>
    </w:p>
    <w:p w14:paraId="78DADA44" w14:textId="77777777" w:rsidR="00B362F5" w:rsidRDefault="00B362F5" w:rsidP="00402B52">
      <w:pPr>
        <w:spacing w:line="276" w:lineRule="auto"/>
        <w:jc w:val="both"/>
        <w:rPr>
          <w:rFonts w:asciiTheme="minorHAnsi" w:hAnsiTheme="minorHAnsi" w:cs="Arial"/>
          <w:bCs/>
          <w:color w:val="FF0000"/>
          <w:sz w:val="20"/>
          <w:szCs w:val="20"/>
        </w:rPr>
      </w:pPr>
    </w:p>
    <w:p w14:paraId="7EF45557" w14:textId="77777777" w:rsidR="00B362F5" w:rsidRDefault="00B362F5" w:rsidP="00402B52">
      <w:pPr>
        <w:spacing w:line="276" w:lineRule="auto"/>
        <w:jc w:val="both"/>
        <w:rPr>
          <w:rFonts w:asciiTheme="minorHAnsi" w:hAnsiTheme="minorHAnsi" w:cs="Arial"/>
          <w:bCs/>
          <w:color w:val="FF0000"/>
          <w:sz w:val="20"/>
          <w:szCs w:val="20"/>
        </w:rPr>
      </w:pPr>
    </w:p>
    <w:p w14:paraId="7E7AE782" w14:textId="77777777" w:rsidR="00B362F5" w:rsidRDefault="00B362F5" w:rsidP="00402B52">
      <w:pPr>
        <w:spacing w:line="276" w:lineRule="auto"/>
        <w:jc w:val="both"/>
        <w:rPr>
          <w:rFonts w:asciiTheme="minorHAnsi" w:hAnsiTheme="minorHAnsi" w:cs="Arial"/>
          <w:bCs/>
          <w:color w:val="FF0000"/>
          <w:sz w:val="20"/>
          <w:szCs w:val="20"/>
        </w:rPr>
      </w:pPr>
    </w:p>
    <w:p w14:paraId="4C105EA3" w14:textId="77777777" w:rsidR="00B362F5" w:rsidRDefault="00B362F5" w:rsidP="00402B52">
      <w:pPr>
        <w:spacing w:line="276" w:lineRule="auto"/>
        <w:jc w:val="both"/>
        <w:rPr>
          <w:rFonts w:asciiTheme="minorHAnsi" w:hAnsiTheme="minorHAnsi" w:cs="Arial"/>
          <w:bCs/>
          <w:color w:val="FF0000"/>
          <w:sz w:val="20"/>
          <w:szCs w:val="20"/>
        </w:rPr>
      </w:pPr>
    </w:p>
    <w:p w14:paraId="2B0B6929" w14:textId="1BA03601" w:rsidR="00B362F5" w:rsidRPr="00B86271" w:rsidRDefault="00714C04" w:rsidP="00402B52">
      <w:pPr>
        <w:spacing w:line="276" w:lineRule="auto"/>
        <w:jc w:val="both"/>
        <w:rPr>
          <w:rFonts w:asciiTheme="minorHAnsi" w:hAnsiTheme="minorHAnsi" w:cs="Arial"/>
          <w:bCs/>
          <w:color w:val="0070C0"/>
          <w:sz w:val="20"/>
          <w:szCs w:val="20"/>
        </w:rPr>
      </w:pPr>
      <w:r>
        <w:rPr>
          <w:rFonts w:asciiTheme="minorHAnsi" w:hAnsiTheme="minorHAnsi" w:cs="Arial"/>
          <w:bCs/>
          <w:sz w:val="20"/>
          <w:szCs w:val="20"/>
        </w:rPr>
        <w:t>Roma, 2</w:t>
      </w:r>
      <w:r w:rsidR="006F79DB">
        <w:rPr>
          <w:rFonts w:asciiTheme="minorHAnsi" w:hAnsiTheme="minorHAnsi" w:cs="Arial"/>
          <w:bCs/>
          <w:sz w:val="20"/>
          <w:szCs w:val="20"/>
        </w:rPr>
        <w:t>5</w:t>
      </w:r>
      <w:r>
        <w:rPr>
          <w:rFonts w:asciiTheme="minorHAnsi" w:hAnsiTheme="minorHAnsi" w:cs="Arial"/>
          <w:bCs/>
          <w:sz w:val="20"/>
          <w:szCs w:val="20"/>
        </w:rPr>
        <w:t>/06/2020</w:t>
      </w:r>
    </w:p>
    <w:p w14:paraId="6FCE0A7B" w14:textId="77777777" w:rsidR="000B4D07" w:rsidRPr="00402B52" w:rsidRDefault="000B4D07">
      <w:pPr>
        <w:pStyle w:val="Corpotesto"/>
        <w:jc w:val="left"/>
        <w:rPr>
          <w:rFonts w:ascii="Calibri" w:hAnsi="Calibri"/>
          <w:sz w:val="20"/>
        </w:rPr>
      </w:pPr>
      <w:r w:rsidRPr="00402B52">
        <w:rPr>
          <w:rFonts w:ascii="Calibri" w:hAnsi="Calibri"/>
          <w:sz w:val="20"/>
        </w:rPr>
        <w:br w:type="page"/>
      </w:r>
    </w:p>
    <w:p w14:paraId="4E75008D" w14:textId="77777777"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14:paraId="79A30267" w14:textId="77777777" w:rsidR="006E0C9A" w:rsidRPr="002E5B4B" w:rsidRDefault="006E0C9A" w:rsidP="006E0C9A">
      <w:pPr>
        <w:spacing w:line="360" w:lineRule="auto"/>
        <w:jc w:val="both"/>
        <w:rPr>
          <w:rFonts w:asciiTheme="minorHAnsi" w:hAnsiTheme="minorHAnsi" w:cs="Arial"/>
          <w:bCs/>
          <w:sz w:val="20"/>
          <w:szCs w:val="20"/>
        </w:rPr>
      </w:pPr>
      <w:r w:rsidRPr="002E5B4B">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7DA019CF" w14:textId="77777777" w:rsidR="006E0C9A" w:rsidRDefault="006E0C9A" w:rsidP="0077786E">
      <w:pPr>
        <w:spacing w:after="120" w:line="276" w:lineRule="auto"/>
        <w:jc w:val="both"/>
        <w:rPr>
          <w:rFonts w:asciiTheme="minorHAnsi" w:hAnsiTheme="minorHAnsi" w:cs="Arial"/>
          <w:sz w:val="20"/>
          <w:szCs w:val="20"/>
        </w:rPr>
      </w:pPr>
    </w:p>
    <w:p w14:paraId="020B05BA" w14:textId="77777777" w:rsidR="006E0C9A" w:rsidRDefault="00D31B15" w:rsidP="0077786E">
      <w:pPr>
        <w:spacing w:after="120" w:line="276"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all’acquisizione </w:t>
      </w:r>
      <w:proofErr w:type="gramStart"/>
      <w:r w:rsidRPr="00051247">
        <w:rPr>
          <w:rFonts w:asciiTheme="minorHAnsi" w:hAnsiTheme="minorHAnsi" w:cs="Arial"/>
          <w:sz w:val="20"/>
          <w:szCs w:val="20"/>
        </w:rPr>
        <w:t xml:space="preserve">di </w:t>
      </w:r>
      <w:r w:rsidR="006E0C9A">
        <w:rPr>
          <w:rFonts w:asciiTheme="minorHAnsi" w:hAnsiTheme="minorHAnsi" w:cs="Arial"/>
          <w:sz w:val="20"/>
          <w:szCs w:val="20"/>
        </w:rPr>
        <w:t>:</w:t>
      </w:r>
      <w:proofErr w:type="gramEnd"/>
    </w:p>
    <w:p w14:paraId="7BE756DB" w14:textId="1BE30877" w:rsidR="006E0C9A" w:rsidRDefault="006E0C9A" w:rsidP="006E0C9A">
      <w:pPr>
        <w:pStyle w:val="Corpotesto"/>
        <w:numPr>
          <w:ilvl w:val="0"/>
          <w:numId w:val="13"/>
        </w:numPr>
        <w:overflowPunct/>
        <w:autoSpaceDE/>
        <w:autoSpaceDN/>
        <w:adjustRightInd/>
        <w:spacing w:before="240"/>
        <w:ind w:left="426"/>
        <w:jc w:val="left"/>
        <w:textAlignment w:val="auto"/>
      </w:pPr>
      <w:r w:rsidRPr="006E0C9A">
        <w:rPr>
          <w:rFonts w:asciiTheme="minorHAnsi" w:hAnsiTheme="minorHAnsi" w:cs="Arial"/>
          <w:i w:val="0"/>
          <w:sz w:val="20"/>
        </w:rPr>
        <w:t>L</w:t>
      </w:r>
      <w:r w:rsidR="00957029">
        <w:rPr>
          <w:rFonts w:asciiTheme="minorHAnsi" w:hAnsiTheme="minorHAnsi" w:cs="Arial"/>
          <w:i w:val="0"/>
          <w:sz w:val="20"/>
        </w:rPr>
        <w:t xml:space="preserve">icenze d’uso </w:t>
      </w:r>
      <w:r w:rsidRPr="006E0C9A">
        <w:rPr>
          <w:rFonts w:asciiTheme="minorHAnsi" w:hAnsiTheme="minorHAnsi" w:cs="Arial"/>
          <w:i w:val="0"/>
          <w:sz w:val="20"/>
        </w:rPr>
        <w:t>, senza determinazione di quantitativi massimi (“</w:t>
      </w:r>
      <w:proofErr w:type="spellStart"/>
      <w:r w:rsidRPr="006E0C9A">
        <w:rPr>
          <w:rFonts w:asciiTheme="minorHAnsi" w:hAnsiTheme="minorHAnsi" w:cs="Arial"/>
          <w:i w:val="0"/>
          <w:sz w:val="20"/>
        </w:rPr>
        <w:t>Unlimited</w:t>
      </w:r>
      <w:proofErr w:type="spellEnd"/>
      <w:r w:rsidRPr="006E0C9A">
        <w:rPr>
          <w:rFonts w:asciiTheme="minorHAnsi" w:hAnsiTheme="minorHAnsi" w:cs="Arial"/>
          <w:i w:val="0"/>
          <w:sz w:val="20"/>
        </w:rPr>
        <w:t xml:space="preserve">”) dei prodotti </w:t>
      </w:r>
      <w:proofErr w:type="spellStart"/>
      <w:r w:rsidRPr="006E0C9A">
        <w:rPr>
          <w:rFonts w:asciiTheme="minorHAnsi" w:hAnsiTheme="minorHAnsi" w:cs="Arial"/>
          <w:i w:val="0"/>
          <w:sz w:val="20"/>
        </w:rPr>
        <w:t>Opentext</w:t>
      </w:r>
      <w:proofErr w:type="spellEnd"/>
      <w:r w:rsidRPr="006E0C9A">
        <w:rPr>
          <w:rFonts w:asciiTheme="minorHAnsi" w:hAnsiTheme="minorHAnsi" w:cs="Arial"/>
          <w:i w:val="0"/>
          <w:sz w:val="20"/>
        </w:rPr>
        <w:t xml:space="preserve"> </w:t>
      </w:r>
      <w:proofErr w:type="spellStart"/>
      <w:r w:rsidRPr="006E0C9A">
        <w:rPr>
          <w:rFonts w:asciiTheme="minorHAnsi" w:hAnsiTheme="minorHAnsi" w:cs="Arial"/>
          <w:i w:val="0"/>
          <w:sz w:val="20"/>
        </w:rPr>
        <w:t>Docume</w:t>
      </w:r>
      <w:r>
        <w:rPr>
          <w:rFonts w:asciiTheme="minorHAnsi" w:hAnsiTheme="minorHAnsi" w:cs="Arial"/>
          <w:i w:val="0"/>
          <w:sz w:val="20"/>
        </w:rPr>
        <w:t>n</w:t>
      </w:r>
      <w:r w:rsidRPr="006E0C9A">
        <w:rPr>
          <w:rFonts w:asciiTheme="minorHAnsi" w:hAnsiTheme="minorHAnsi" w:cs="Arial"/>
          <w:i w:val="0"/>
          <w:sz w:val="20"/>
        </w:rPr>
        <w:t>tum</w:t>
      </w:r>
      <w:proofErr w:type="spellEnd"/>
      <w:r w:rsidRPr="006E0C9A">
        <w:rPr>
          <w:rFonts w:asciiTheme="minorHAnsi" w:hAnsiTheme="minorHAnsi" w:cs="Arial"/>
          <w:i w:val="0"/>
          <w:sz w:val="20"/>
        </w:rPr>
        <w:t>, elencati di seguito:</w:t>
      </w:r>
      <w:r>
        <w:br/>
      </w:r>
    </w:p>
    <w:tbl>
      <w:tblPr>
        <w:tblW w:w="8304" w:type="dxa"/>
        <w:tblInd w:w="421" w:type="dxa"/>
        <w:tblCellMar>
          <w:left w:w="70" w:type="dxa"/>
          <w:right w:w="70" w:type="dxa"/>
        </w:tblCellMar>
        <w:tblLook w:val="04A0" w:firstRow="1" w:lastRow="0" w:firstColumn="1" w:lastColumn="0" w:noHBand="0" w:noVBand="1"/>
      </w:tblPr>
      <w:tblGrid>
        <w:gridCol w:w="4720"/>
        <w:gridCol w:w="1101"/>
        <w:gridCol w:w="1214"/>
        <w:gridCol w:w="1269"/>
      </w:tblGrid>
      <w:tr w:rsidR="006E0C9A" w:rsidRPr="00A50FB5" w14:paraId="2BFD4CED" w14:textId="77777777" w:rsidTr="006E0C9A">
        <w:trPr>
          <w:trHeight w:val="480"/>
        </w:trPr>
        <w:tc>
          <w:tcPr>
            <w:tcW w:w="47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4FC08CB" w14:textId="77777777" w:rsidR="006E0C9A" w:rsidRPr="00D0138D" w:rsidRDefault="006E0C9A" w:rsidP="006E0C9A">
            <w:pPr>
              <w:ind w:left="426"/>
              <w:jc w:val="center"/>
              <w:rPr>
                <w:rFonts w:ascii="Trebuchet MS" w:hAnsi="Trebuchet MS"/>
                <w:b/>
                <w:bCs/>
                <w:color w:val="FFFFFF"/>
                <w:sz w:val="16"/>
                <w:szCs w:val="16"/>
              </w:rPr>
            </w:pPr>
            <w:r w:rsidRPr="00D0138D">
              <w:rPr>
                <w:rFonts w:ascii="Trebuchet MS" w:hAnsi="Trebuchet MS"/>
                <w:b/>
                <w:bCs/>
                <w:color w:val="FFFFFF"/>
                <w:sz w:val="16"/>
                <w:szCs w:val="16"/>
              </w:rPr>
              <w:t>Nome Licenza</w:t>
            </w:r>
          </w:p>
        </w:tc>
        <w:tc>
          <w:tcPr>
            <w:tcW w:w="1101" w:type="dxa"/>
            <w:tcBorders>
              <w:top w:val="single" w:sz="4" w:space="0" w:color="auto"/>
              <w:left w:val="nil"/>
              <w:bottom w:val="single" w:sz="4" w:space="0" w:color="auto"/>
              <w:right w:val="single" w:sz="4" w:space="0" w:color="auto"/>
            </w:tcBorders>
            <w:shd w:val="clear" w:color="000000" w:fill="808080"/>
            <w:vAlign w:val="center"/>
            <w:hideMark/>
          </w:tcPr>
          <w:p w14:paraId="03EA409F" w14:textId="77777777" w:rsidR="006E0C9A" w:rsidRPr="00D0138D" w:rsidRDefault="006E0C9A" w:rsidP="006E0C9A">
            <w:pPr>
              <w:ind w:left="426"/>
              <w:jc w:val="center"/>
              <w:rPr>
                <w:rFonts w:ascii="Trebuchet MS" w:hAnsi="Trebuchet MS"/>
                <w:b/>
                <w:bCs/>
                <w:color w:val="FFFFFF"/>
                <w:sz w:val="16"/>
                <w:szCs w:val="16"/>
              </w:rPr>
            </w:pPr>
            <w:r w:rsidRPr="00D0138D">
              <w:rPr>
                <w:rFonts w:ascii="Trebuchet MS" w:hAnsi="Trebuchet MS"/>
                <w:b/>
                <w:bCs/>
                <w:color w:val="FFFFFF"/>
                <w:sz w:val="16"/>
                <w:szCs w:val="16"/>
              </w:rPr>
              <w:t>Unità di Misura</w:t>
            </w:r>
          </w:p>
        </w:tc>
        <w:tc>
          <w:tcPr>
            <w:tcW w:w="1214" w:type="dxa"/>
            <w:tcBorders>
              <w:top w:val="single" w:sz="4" w:space="0" w:color="auto"/>
              <w:left w:val="nil"/>
              <w:bottom w:val="single" w:sz="4" w:space="0" w:color="auto"/>
              <w:right w:val="single" w:sz="4" w:space="0" w:color="auto"/>
            </w:tcBorders>
            <w:shd w:val="clear" w:color="000000" w:fill="808080"/>
            <w:vAlign w:val="center"/>
            <w:hideMark/>
          </w:tcPr>
          <w:p w14:paraId="4CBDC464" w14:textId="77777777" w:rsidR="006E0C9A" w:rsidRPr="00D0138D" w:rsidRDefault="006E0C9A" w:rsidP="006E0C9A">
            <w:pPr>
              <w:ind w:left="426"/>
              <w:jc w:val="center"/>
              <w:rPr>
                <w:rFonts w:ascii="Trebuchet MS" w:hAnsi="Trebuchet MS"/>
                <w:b/>
                <w:bCs/>
                <w:color w:val="FFFFFF"/>
                <w:sz w:val="16"/>
                <w:szCs w:val="16"/>
              </w:rPr>
            </w:pPr>
            <w:r w:rsidRPr="00D0138D">
              <w:rPr>
                <w:rFonts w:ascii="Trebuchet MS" w:hAnsi="Trebuchet MS"/>
                <w:b/>
                <w:bCs/>
                <w:color w:val="FFFFFF"/>
                <w:sz w:val="16"/>
                <w:szCs w:val="16"/>
              </w:rPr>
              <w:t>Quantità Minima</w:t>
            </w:r>
          </w:p>
        </w:tc>
        <w:tc>
          <w:tcPr>
            <w:tcW w:w="1269" w:type="dxa"/>
            <w:tcBorders>
              <w:top w:val="single" w:sz="4" w:space="0" w:color="auto"/>
              <w:left w:val="nil"/>
              <w:bottom w:val="single" w:sz="4" w:space="0" w:color="auto"/>
              <w:right w:val="single" w:sz="4" w:space="0" w:color="auto"/>
            </w:tcBorders>
            <w:shd w:val="clear" w:color="000000" w:fill="808080"/>
            <w:vAlign w:val="center"/>
            <w:hideMark/>
          </w:tcPr>
          <w:p w14:paraId="272405C0" w14:textId="77777777" w:rsidR="006E0C9A" w:rsidRPr="00D0138D" w:rsidRDefault="006E0C9A" w:rsidP="006E0C9A">
            <w:pPr>
              <w:ind w:left="426"/>
              <w:jc w:val="center"/>
              <w:rPr>
                <w:rFonts w:ascii="Trebuchet MS" w:hAnsi="Trebuchet MS"/>
                <w:b/>
                <w:bCs/>
                <w:color w:val="FFFFFF"/>
                <w:sz w:val="16"/>
                <w:szCs w:val="16"/>
              </w:rPr>
            </w:pPr>
            <w:r w:rsidRPr="00D0138D">
              <w:rPr>
                <w:rFonts w:ascii="Trebuchet MS" w:hAnsi="Trebuchet MS"/>
                <w:b/>
                <w:bCs/>
                <w:color w:val="FFFFFF"/>
                <w:sz w:val="16"/>
                <w:szCs w:val="16"/>
              </w:rPr>
              <w:t>Quantità</w:t>
            </w:r>
          </w:p>
        </w:tc>
      </w:tr>
      <w:tr w:rsidR="006E0C9A" w:rsidRPr="00A50FB5" w14:paraId="7529AD67"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F7CE016"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 xml:space="preserve">Captiva </w:t>
            </w:r>
            <w:proofErr w:type="spellStart"/>
            <w:r w:rsidRPr="00A50FB5">
              <w:rPr>
                <w:rFonts w:ascii="Trebuchet MS" w:hAnsi="Trebuchet MS"/>
                <w:color w:val="000000"/>
                <w:sz w:val="16"/>
                <w:szCs w:val="16"/>
              </w:rPr>
              <w:t>Adv</w:t>
            </w:r>
            <w:proofErr w:type="spellEnd"/>
            <w:r w:rsidRPr="00A50FB5">
              <w:rPr>
                <w:rFonts w:ascii="Trebuchet MS" w:hAnsi="Trebuchet MS"/>
                <w:color w:val="000000"/>
                <w:sz w:val="16"/>
                <w:szCs w:val="16"/>
              </w:rPr>
              <w:t xml:space="preserve"> </w:t>
            </w:r>
            <w:proofErr w:type="spellStart"/>
            <w:r w:rsidRPr="00A50FB5">
              <w:rPr>
                <w:rFonts w:ascii="Trebuchet MS" w:hAnsi="Trebuchet MS"/>
                <w:color w:val="000000"/>
                <w:sz w:val="16"/>
                <w:szCs w:val="16"/>
              </w:rPr>
              <w:t>Recognition</w:t>
            </w:r>
            <w:proofErr w:type="spellEnd"/>
            <w:r w:rsidRPr="00A50FB5">
              <w:rPr>
                <w:rFonts w:ascii="Trebuchet MS" w:hAnsi="Trebuchet MS"/>
                <w:color w:val="000000"/>
                <w:sz w:val="16"/>
                <w:szCs w:val="16"/>
              </w:rPr>
              <w:t xml:space="preserve"> Volume +100K PPY </w:t>
            </w:r>
          </w:p>
        </w:tc>
        <w:tc>
          <w:tcPr>
            <w:tcW w:w="1101" w:type="dxa"/>
            <w:tcBorders>
              <w:top w:val="nil"/>
              <w:left w:val="nil"/>
              <w:bottom w:val="single" w:sz="4" w:space="0" w:color="auto"/>
              <w:right w:val="single" w:sz="4" w:space="0" w:color="auto"/>
            </w:tcBorders>
            <w:shd w:val="clear" w:color="auto" w:fill="auto"/>
            <w:vAlign w:val="center"/>
            <w:hideMark/>
          </w:tcPr>
          <w:p w14:paraId="64AD8A7A"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Volume</w:t>
            </w:r>
          </w:p>
        </w:tc>
        <w:tc>
          <w:tcPr>
            <w:tcW w:w="1214" w:type="dxa"/>
            <w:tcBorders>
              <w:top w:val="nil"/>
              <w:left w:val="nil"/>
              <w:bottom w:val="single" w:sz="4" w:space="0" w:color="auto"/>
              <w:right w:val="single" w:sz="4" w:space="0" w:color="auto"/>
            </w:tcBorders>
            <w:shd w:val="clear" w:color="auto" w:fill="auto"/>
            <w:vAlign w:val="center"/>
            <w:hideMark/>
          </w:tcPr>
          <w:p w14:paraId="70A64608"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35D98756"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2FA3492A"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5AEE4D57" w14:textId="77777777" w:rsidR="006E0C9A" w:rsidRPr="00451592" w:rsidRDefault="006E0C9A" w:rsidP="006E0C9A">
            <w:pPr>
              <w:ind w:left="426"/>
              <w:jc w:val="center"/>
              <w:rPr>
                <w:rFonts w:ascii="Trebuchet MS" w:hAnsi="Trebuchet MS"/>
                <w:color w:val="000000"/>
                <w:sz w:val="16"/>
                <w:szCs w:val="16"/>
                <w:lang w:val="en-US"/>
              </w:rPr>
            </w:pPr>
            <w:r w:rsidRPr="00451592">
              <w:rPr>
                <w:rFonts w:ascii="Trebuchet MS" w:hAnsi="Trebuchet MS"/>
                <w:color w:val="000000"/>
                <w:sz w:val="16"/>
                <w:szCs w:val="16"/>
                <w:lang w:val="en-US"/>
              </w:rPr>
              <w:t xml:space="preserve">Captiva Enterprise Server + </w:t>
            </w:r>
            <w:proofErr w:type="spellStart"/>
            <w:r w:rsidRPr="00451592">
              <w:rPr>
                <w:rFonts w:ascii="Trebuchet MS" w:hAnsi="Trebuchet MS"/>
                <w:color w:val="000000"/>
                <w:sz w:val="16"/>
                <w:szCs w:val="16"/>
                <w:lang w:val="en-US"/>
              </w:rPr>
              <w:t>Adv</w:t>
            </w:r>
            <w:proofErr w:type="spellEnd"/>
            <w:r w:rsidRPr="00451592">
              <w:rPr>
                <w:rFonts w:ascii="Trebuchet MS" w:hAnsi="Trebuchet MS"/>
                <w:color w:val="000000"/>
                <w:sz w:val="16"/>
                <w:szCs w:val="16"/>
                <w:lang w:val="en-US"/>
              </w:rPr>
              <w:t xml:space="preserve"> Recognition 1M PPY Bundle </w:t>
            </w:r>
          </w:p>
        </w:tc>
        <w:tc>
          <w:tcPr>
            <w:tcW w:w="1101" w:type="dxa"/>
            <w:tcBorders>
              <w:top w:val="nil"/>
              <w:left w:val="nil"/>
              <w:bottom w:val="single" w:sz="4" w:space="0" w:color="auto"/>
              <w:right w:val="single" w:sz="4" w:space="0" w:color="auto"/>
            </w:tcBorders>
            <w:shd w:val="clear" w:color="auto" w:fill="auto"/>
            <w:vAlign w:val="center"/>
            <w:hideMark/>
          </w:tcPr>
          <w:p w14:paraId="0319E571"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Server</w:t>
            </w:r>
          </w:p>
        </w:tc>
        <w:tc>
          <w:tcPr>
            <w:tcW w:w="1214" w:type="dxa"/>
            <w:tcBorders>
              <w:top w:val="nil"/>
              <w:left w:val="nil"/>
              <w:bottom w:val="single" w:sz="4" w:space="0" w:color="auto"/>
              <w:right w:val="single" w:sz="4" w:space="0" w:color="auto"/>
            </w:tcBorders>
            <w:shd w:val="clear" w:color="auto" w:fill="auto"/>
            <w:vAlign w:val="center"/>
            <w:hideMark/>
          </w:tcPr>
          <w:p w14:paraId="1383C392"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40F26F44"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631E8C23"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tcPr>
          <w:p w14:paraId="263A9259" w14:textId="77777777" w:rsidR="006E0C9A" w:rsidRPr="00451592" w:rsidRDefault="006E0C9A" w:rsidP="006E0C9A">
            <w:pPr>
              <w:ind w:left="426"/>
              <w:jc w:val="center"/>
              <w:rPr>
                <w:rFonts w:ascii="Trebuchet MS" w:hAnsi="Trebuchet MS"/>
                <w:color w:val="000000"/>
                <w:sz w:val="16"/>
                <w:szCs w:val="16"/>
                <w:lang w:val="en-US"/>
              </w:rPr>
            </w:pPr>
          </w:p>
        </w:tc>
        <w:tc>
          <w:tcPr>
            <w:tcW w:w="1101" w:type="dxa"/>
            <w:tcBorders>
              <w:top w:val="nil"/>
              <w:left w:val="nil"/>
              <w:bottom w:val="single" w:sz="4" w:space="0" w:color="auto"/>
              <w:right w:val="single" w:sz="4" w:space="0" w:color="auto"/>
            </w:tcBorders>
            <w:shd w:val="clear" w:color="auto" w:fill="auto"/>
            <w:vAlign w:val="center"/>
          </w:tcPr>
          <w:p w14:paraId="300D1BC0" w14:textId="77777777" w:rsidR="006E0C9A" w:rsidRPr="00A50FB5" w:rsidRDefault="006E0C9A" w:rsidP="006E0C9A">
            <w:pPr>
              <w:ind w:left="426"/>
              <w:jc w:val="center"/>
              <w:rPr>
                <w:rFonts w:ascii="Trebuchet MS" w:hAnsi="Trebuchet MS"/>
                <w:color w:val="000000"/>
                <w:sz w:val="16"/>
                <w:szCs w:val="16"/>
              </w:rPr>
            </w:pPr>
          </w:p>
        </w:tc>
        <w:tc>
          <w:tcPr>
            <w:tcW w:w="1214" w:type="dxa"/>
            <w:tcBorders>
              <w:top w:val="nil"/>
              <w:left w:val="nil"/>
              <w:bottom w:val="single" w:sz="4" w:space="0" w:color="auto"/>
              <w:right w:val="single" w:sz="4" w:space="0" w:color="auto"/>
            </w:tcBorders>
            <w:shd w:val="clear" w:color="auto" w:fill="auto"/>
            <w:vAlign w:val="center"/>
          </w:tcPr>
          <w:p w14:paraId="01EE702B" w14:textId="77777777" w:rsidR="006E0C9A" w:rsidRPr="00A50FB5" w:rsidRDefault="006E0C9A" w:rsidP="006E0C9A">
            <w:pPr>
              <w:ind w:left="426"/>
              <w:jc w:val="center"/>
              <w:rPr>
                <w:rFonts w:ascii="Trebuchet MS" w:hAnsi="Trebuchet MS"/>
                <w:color w:val="000000"/>
                <w:sz w:val="16"/>
                <w:szCs w:val="16"/>
              </w:rPr>
            </w:pPr>
          </w:p>
        </w:tc>
        <w:tc>
          <w:tcPr>
            <w:tcW w:w="1269" w:type="dxa"/>
            <w:tcBorders>
              <w:top w:val="nil"/>
              <w:left w:val="nil"/>
              <w:bottom w:val="single" w:sz="4" w:space="0" w:color="auto"/>
              <w:right w:val="single" w:sz="4" w:space="0" w:color="auto"/>
            </w:tcBorders>
            <w:shd w:val="clear" w:color="auto" w:fill="auto"/>
            <w:vAlign w:val="center"/>
          </w:tcPr>
          <w:p w14:paraId="3351C5D0" w14:textId="77777777" w:rsidR="006E0C9A" w:rsidRPr="00A50FB5" w:rsidRDefault="006E0C9A" w:rsidP="006E0C9A">
            <w:pPr>
              <w:ind w:left="426"/>
              <w:jc w:val="center"/>
              <w:rPr>
                <w:rFonts w:ascii="Trebuchet MS" w:hAnsi="Trebuchet MS"/>
                <w:color w:val="000000"/>
                <w:sz w:val="16"/>
                <w:szCs w:val="16"/>
              </w:rPr>
            </w:pPr>
          </w:p>
        </w:tc>
      </w:tr>
      <w:tr w:rsidR="006E0C9A" w:rsidRPr="00A50FB5" w14:paraId="2C510E47" w14:textId="77777777" w:rsidTr="006E0C9A">
        <w:trPr>
          <w:trHeight w:val="315"/>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5F307D0" w14:textId="77777777" w:rsidR="006E0C9A" w:rsidRPr="00451592" w:rsidRDefault="006E0C9A" w:rsidP="006E0C9A">
            <w:pPr>
              <w:ind w:left="426"/>
              <w:jc w:val="center"/>
              <w:rPr>
                <w:rFonts w:ascii="Trebuchet MS" w:hAnsi="Trebuchet MS"/>
                <w:color w:val="000000"/>
                <w:sz w:val="16"/>
                <w:szCs w:val="16"/>
                <w:lang w:val="en-US"/>
              </w:rPr>
            </w:pPr>
            <w:r w:rsidRPr="00451592">
              <w:rPr>
                <w:rFonts w:ascii="Trebuchet MS" w:hAnsi="Trebuchet MS"/>
                <w:color w:val="000000"/>
                <w:sz w:val="16"/>
                <w:szCs w:val="16"/>
                <w:lang w:val="en-US"/>
              </w:rPr>
              <w:t xml:space="preserve">Captiva </w:t>
            </w:r>
            <w:proofErr w:type="spellStart"/>
            <w:r w:rsidRPr="00451592">
              <w:rPr>
                <w:rFonts w:ascii="Trebuchet MS" w:hAnsi="Trebuchet MS"/>
                <w:color w:val="000000"/>
                <w:sz w:val="16"/>
                <w:szCs w:val="16"/>
                <w:lang w:val="en-US"/>
              </w:rPr>
              <w:t>Entrpr</w:t>
            </w:r>
            <w:proofErr w:type="spellEnd"/>
            <w:r w:rsidRPr="00451592">
              <w:rPr>
                <w:rFonts w:ascii="Trebuchet MS" w:hAnsi="Trebuchet MS"/>
                <w:color w:val="000000"/>
                <w:sz w:val="16"/>
                <w:szCs w:val="16"/>
                <w:lang w:val="en-US"/>
              </w:rPr>
              <w:t xml:space="preserve"> </w:t>
            </w:r>
            <w:proofErr w:type="spellStart"/>
            <w:r w:rsidRPr="00451592">
              <w:rPr>
                <w:rFonts w:ascii="Trebuchet MS" w:hAnsi="Trebuchet MS"/>
                <w:color w:val="000000"/>
                <w:sz w:val="16"/>
                <w:szCs w:val="16"/>
                <w:lang w:val="en-US"/>
              </w:rPr>
              <w:t>Srvr+Adv</w:t>
            </w:r>
            <w:proofErr w:type="spellEnd"/>
            <w:r w:rsidRPr="00451592">
              <w:rPr>
                <w:rFonts w:ascii="Trebuchet MS" w:hAnsi="Trebuchet MS"/>
                <w:color w:val="000000"/>
                <w:sz w:val="16"/>
                <w:szCs w:val="16"/>
                <w:lang w:val="en-US"/>
              </w:rPr>
              <w:t xml:space="preserve"> </w:t>
            </w:r>
            <w:proofErr w:type="spellStart"/>
            <w:r w:rsidRPr="00451592">
              <w:rPr>
                <w:rFonts w:ascii="Trebuchet MS" w:hAnsi="Trebuchet MS"/>
                <w:color w:val="000000"/>
                <w:sz w:val="16"/>
                <w:szCs w:val="16"/>
                <w:lang w:val="en-US"/>
              </w:rPr>
              <w:t>Recog</w:t>
            </w:r>
            <w:proofErr w:type="spellEnd"/>
            <w:r w:rsidRPr="00451592">
              <w:rPr>
                <w:rFonts w:ascii="Trebuchet MS" w:hAnsi="Trebuchet MS"/>
                <w:color w:val="000000"/>
                <w:sz w:val="16"/>
                <w:szCs w:val="16"/>
                <w:lang w:val="en-US"/>
              </w:rPr>
              <w:t xml:space="preserve"> Test/DRS 100K PPY–NC </w:t>
            </w:r>
          </w:p>
        </w:tc>
        <w:tc>
          <w:tcPr>
            <w:tcW w:w="1101" w:type="dxa"/>
            <w:tcBorders>
              <w:top w:val="nil"/>
              <w:left w:val="nil"/>
              <w:bottom w:val="single" w:sz="4" w:space="0" w:color="auto"/>
              <w:right w:val="single" w:sz="4" w:space="0" w:color="auto"/>
            </w:tcBorders>
            <w:shd w:val="clear" w:color="auto" w:fill="auto"/>
            <w:vAlign w:val="center"/>
            <w:hideMark/>
          </w:tcPr>
          <w:p w14:paraId="777F7C05"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Server</w:t>
            </w:r>
          </w:p>
        </w:tc>
        <w:tc>
          <w:tcPr>
            <w:tcW w:w="1214" w:type="dxa"/>
            <w:tcBorders>
              <w:top w:val="nil"/>
              <w:left w:val="nil"/>
              <w:bottom w:val="single" w:sz="4" w:space="0" w:color="auto"/>
              <w:right w:val="single" w:sz="4" w:space="0" w:color="auto"/>
            </w:tcBorders>
            <w:shd w:val="clear" w:color="auto" w:fill="auto"/>
            <w:vAlign w:val="center"/>
            <w:hideMark/>
          </w:tcPr>
          <w:p w14:paraId="70C5B444"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6BA176A2"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466705C8"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3C9D8326" w14:textId="77777777" w:rsidR="006E0C9A" w:rsidRPr="00451592" w:rsidRDefault="006E0C9A" w:rsidP="006E0C9A">
            <w:pPr>
              <w:ind w:left="426"/>
              <w:jc w:val="center"/>
              <w:rPr>
                <w:rFonts w:ascii="Trebuchet MS" w:hAnsi="Trebuchet MS"/>
                <w:color w:val="000000"/>
                <w:sz w:val="16"/>
                <w:szCs w:val="16"/>
                <w:lang w:val="en-US"/>
              </w:rPr>
            </w:pPr>
            <w:r w:rsidRPr="00451592">
              <w:rPr>
                <w:rFonts w:ascii="Trebuchet MS" w:hAnsi="Trebuchet MS"/>
                <w:color w:val="000000"/>
                <w:sz w:val="16"/>
                <w:szCs w:val="16"/>
                <w:lang w:val="en-US"/>
              </w:rPr>
              <w:t xml:space="preserve">Captiva Export for EMC – NC </w:t>
            </w:r>
          </w:p>
        </w:tc>
        <w:tc>
          <w:tcPr>
            <w:tcW w:w="1101" w:type="dxa"/>
            <w:tcBorders>
              <w:top w:val="nil"/>
              <w:left w:val="nil"/>
              <w:bottom w:val="single" w:sz="4" w:space="0" w:color="auto"/>
              <w:right w:val="single" w:sz="4" w:space="0" w:color="auto"/>
            </w:tcBorders>
            <w:shd w:val="clear" w:color="auto" w:fill="auto"/>
            <w:vAlign w:val="center"/>
            <w:hideMark/>
          </w:tcPr>
          <w:p w14:paraId="01BD1BFB"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Server</w:t>
            </w:r>
          </w:p>
        </w:tc>
        <w:tc>
          <w:tcPr>
            <w:tcW w:w="1214" w:type="dxa"/>
            <w:tcBorders>
              <w:top w:val="nil"/>
              <w:left w:val="nil"/>
              <w:bottom w:val="single" w:sz="4" w:space="0" w:color="auto"/>
              <w:right w:val="single" w:sz="4" w:space="0" w:color="auto"/>
            </w:tcBorders>
            <w:shd w:val="clear" w:color="auto" w:fill="auto"/>
            <w:vAlign w:val="center"/>
            <w:hideMark/>
          </w:tcPr>
          <w:p w14:paraId="4EE7111F"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1188C129"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7BEC1E76"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795592DC"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 xml:space="preserve">Captiva Export for </w:t>
            </w:r>
            <w:proofErr w:type="spellStart"/>
            <w:r w:rsidRPr="00A50FB5">
              <w:rPr>
                <w:rFonts w:ascii="Trebuchet MS" w:hAnsi="Trebuchet MS"/>
                <w:color w:val="000000"/>
                <w:sz w:val="16"/>
                <w:szCs w:val="16"/>
              </w:rPr>
              <w:t>FileNet</w:t>
            </w:r>
            <w:proofErr w:type="spellEnd"/>
          </w:p>
        </w:tc>
        <w:tc>
          <w:tcPr>
            <w:tcW w:w="1101" w:type="dxa"/>
            <w:tcBorders>
              <w:top w:val="nil"/>
              <w:left w:val="nil"/>
              <w:bottom w:val="single" w:sz="4" w:space="0" w:color="auto"/>
              <w:right w:val="single" w:sz="4" w:space="0" w:color="auto"/>
            </w:tcBorders>
            <w:shd w:val="clear" w:color="auto" w:fill="auto"/>
            <w:vAlign w:val="center"/>
            <w:hideMark/>
          </w:tcPr>
          <w:p w14:paraId="62EFED84"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Server</w:t>
            </w:r>
          </w:p>
        </w:tc>
        <w:tc>
          <w:tcPr>
            <w:tcW w:w="1214" w:type="dxa"/>
            <w:tcBorders>
              <w:top w:val="nil"/>
              <w:left w:val="nil"/>
              <w:bottom w:val="single" w:sz="4" w:space="0" w:color="auto"/>
              <w:right w:val="single" w:sz="4" w:space="0" w:color="auto"/>
            </w:tcBorders>
            <w:shd w:val="clear" w:color="auto" w:fill="auto"/>
            <w:vAlign w:val="center"/>
            <w:hideMark/>
          </w:tcPr>
          <w:p w14:paraId="2977DADD"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76141810"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24097EB9"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C59906D"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 xml:space="preserve">Captiva Export for </w:t>
            </w:r>
            <w:proofErr w:type="spellStart"/>
            <w:r w:rsidRPr="00A50FB5">
              <w:rPr>
                <w:rFonts w:ascii="Trebuchet MS" w:hAnsi="Trebuchet MS"/>
                <w:color w:val="000000"/>
                <w:sz w:val="16"/>
                <w:szCs w:val="16"/>
              </w:rPr>
              <w:t>Sharepoint</w:t>
            </w:r>
            <w:proofErr w:type="spellEnd"/>
          </w:p>
        </w:tc>
        <w:tc>
          <w:tcPr>
            <w:tcW w:w="1101" w:type="dxa"/>
            <w:tcBorders>
              <w:top w:val="nil"/>
              <w:left w:val="nil"/>
              <w:bottom w:val="single" w:sz="4" w:space="0" w:color="auto"/>
              <w:right w:val="single" w:sz="4" w:space="0" w:color="auto"/>
            </w:tcBorders>
            <w:shd w:val="clear" w:color="auto" w:fill="auto"/>
            <w:vAlign w:val="center"/>
            <w:hideMark/>
          </w:tcPr>
          <w:p w14:paraId="03066D4F"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Server</w:t>
            </w:r>
          </w:p>
        </w:tc>
        <w:tc>
          <w:tcPr>
            <w:tcW w:w="1214" w:type="dxa"/>
            <w:tcBorders>
              <w:top w:val="nil"/>
              <w:left w:val="nil"/>
              <w:bottom w:val="single" w:sz="4" w:space="0" w:color="auto"/>
              <w:right w:val="single" w:sz="4" w:space="0" w:color="auto"/>
            </w:tcBorders>
            <w:shd w:val="clear" w:color="auto" w:fill="auto"/>
            <w:vAlign w:val="center"/>
            <w:hideMark/>
          </w:tcPr>
          <w:p w14:paraId="289C1CA8"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08043247"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79686B10"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1B4F4A23" w14:textId="77777777" w:rsidR="006E0C9A" w:rsidRPr="00451592" w:rsidRDefault="006E0C9A" w:rsidP="006E0C9A">
            <w:pPr>
              <w:ind w:left="426"/>
              <w:jc w:val="center"/>
              <w:rPr>
                <w:rFonts w:ascii="Trebuchet MS" w:hAnsi="Trebuchet MS"/>
                <w:color w:val="000000"/>
                <w:sz w:val="16"/>
                <w:szCs w:val="16"/>
                <w:lang w:val="en-US"/>
              </w:rPr>
            </w:pPr>
            <w:r w:rsidRPr="00451592">
              <w:rPr>
                <w:rFonts w:ascii="Trebuchet MS" w:hAnsi="Trebuchet MS"/>
                <w:color w:val="000000"/>
                <w:sz w:val="16"/>
                <w:szCs w:val="16"/>
                <w:lang w:val="en-US"/>
              </w:rPr>
              <w:t xml:space="preserve">Captiva Real-Time </w:t>
            </w:r>
            <w:proofErr w:type="spellStart"/>
            <w:r w:rsidRPr="00451592">
              <w:rPr>
                <w:rFonts w:ascii="Trebuchet MS" w:hAnsi="Trebuchet MS"/>
                <w:color w:val="000000"/>
                <w:sz w:val="16"/>
                <w:szCs w:val="16"/>
                <w:lang w:val="en-US"/>
              </w:rPr>
              <w:t>Adv</w:t>
            </w:r>
            <w:proofErr w:type="spellEnd"/>
            <w:r w:rsidRPr="00451592">
              <w:rPr>
                <w:rFonts w:ascii="Trebuchet MS" w:hAnsi="Trebuchet MS"/>
                <w:color w:val="000000"/>
                <w:sz w:val="16"/>
                <w:szCs w:val="16"/>
                <w:lang w:val="en-US"/>
              </w:rPr>
              <w:t xml:space="preserve"> </w:t>
            </w:r>
            <w:proofErr w:type="spellStart"/>
            <w:r w:rsidRPr="00451592">
              <w:rPr>
                <w:rFonts w:ascii="Trebuchet MS" w:hAnsi="Trebuchet MS"/>
                <w:color w:val="000000"/>
                <w:sz w:val="16"/>
                <w:szCs w:val="16"/>
                <w:lang w:val="en-US"/>
              </w:rPr>
              <w:t>Recog</w:t>
            </w:r>
            <w:proofErr w:type="spellEnd"/>
            <w:r w:rsidRPr="00451592">
              <w:rPr>
                <w:rFonts w:ascii="Trebuchet MS" w:hAnsi="Trebuchet MS"/>
                <w:color w:val="000000"/>
                <w:sz w:val="16"/>
                <w:szCs w:val="16"/>
                <w:lang w:val="en-US"/>
              </w:rPr>
              <w:t xml:space="preserve"> 100k PPY</w:t>
            </w:r>
          </w:p>
        </w:tc>
        <w:tc>
          <w:tcPr>
            <w:tcW w:w="1101" w:type="dxa"/>
            <w:tcBorders>
              <w:top w:val="nil"/>
              <w:left w:val="nil"/>
              <w:bottom w:val="single" w:sz="4" w:space="0" w:color="auto"/>
              <w:right w:val="single" w:sz="4" w:space="0" w:color="auto"/>
            </w:tcBorders>
            <w:shd w:val="clear" w:color="auto" w:fill="auto"/>
            <w:vAlign w:val="center"/>
            <w:hideMark/>
          </w:tcPr>
          <w:p w14:paraId="4BDBECC4"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Volume</w:t>
            </w:r>
          </w:p>
        </w:tc>
        <w:tc>
          <w:tcPr>
            <w:tcW w:w="1214" w:type="dxa"/>
            <w:tcBorders>
              <w:top w:val="nil"/>
              <w:left w:val="nil"/>
              <w:bottom w:val="single" w:sz="4" w:space="0" w:color="auto"/>
              <w:right w:val="single" w:sz="4" w:space="0" w:color="auto"/>
            </w:tcBorders>
            <w:shd w:val="clear" w:color="auto" w:fill="auto"/>
            <w:vAlign w:val="center"/>
            <w:hideMark/>
          </w:tcPr>
          <w:p w14:paraId="4F17030E"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40DD007C"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0CB60CE0"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35E032BC" w14:textId="77777777" w:rsidR="006E0C9A" w:rsidRPr="00451592" w:rsidRDefault="006E0C9A" w:rsidP="006E0C9A">
            <w:pPr>
              <w:ind w:left="426"/>
              <w:jc w:val="center"/>
              <w:rPr>
                <w:rFonts w:ascii="Trebuchet MS" w:hAnsi="Trebuchet MS"/>
                <w:color w:val="000000"/>
                <w:sz w:val="16"/>
                <w:szCs w:val="16"/>
                <w:lang w:val="en-US"/>
              </w:rPr>
            </w:pPr>
            <w:r w:rsidRPr="00451592">
              <w:rPr>
                <w:rFonts w:ascii="Trebuchet MS" w:hAnsi="Trebuchet MS"/>
                <w:color w:val="000000"/>
                <w:sz w:val="16"/>
                <w:szCs w:val="16"/>
                <w:lang w:val="en-US"/>
              </w:rPr>
              <w:t>Captiva Real-Time OCR / PDF 100k PPY includes</w:t>
            </w:r>
          </w:p>
        </w:tc>
        <w:tc>
          <w:tcPr>
            <w:tcW w:w="1101" w:type="dxa"/>
            <w:tcBorders>
              <w:top w:val="nil"/>
              <w:left w:val="nil"/>
              <w:bottom w:val="single" w:sz="4" w:space="0" w:color="auto"/>
              <w:right w:val="single" w:sz="4" w:space="0" w:color="auto"/>
            </w:tcBorders>
            <w:shd w:val="clear" w:color="auto" w:fill="auto"/>
            <w:vAlign w:val="center"/>
            <w:hideMark/>
          </w:tcPr>
          <w:p w14:paraId="75071BC1"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Volume</w:t>
            </w:r>
          </w:p>
        </w:tc>
        <w:tc>
          <w:tcPr>
            <w:tcW w:w="1214" w:type="dxa"/>
            <w:tcBorders>
              <w:top w:val="nil"/>
              <w:left w:val="nil"/>
              <w:bottom w:val="single" w:sz="4" w:space="0" w:color="auto"/>
              <w:right w:val="single" w:sz="4" w:space="0" w:color="auto"/>
            </w:tcBorders>
            <w:shd w:val="clear" w:color="auto" w:fill="auto"/>
            <w:vAlign w:val="center"/>
            <w:hideMark/>
          </w:tcPr>
          <w:p w14:paraId="2CC0A391"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754FAD3E"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320F987A"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3F18AFD6"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Captiva Real-Time Server</w:t>
            </w:r>
          </w:p>
        </w:tc>
        <w:tc>
          <w:tcPr>
            <w:tcW w:w="1101" w:type="dxa"/>
            <w:tcBorders>
              <w:top w:val="nil"/>
              <w:left w:val="nil"/>
              <w:bottom w:val="single" w:sz="4" w:space="0" w:color="auto"/>
              <w:right w:val="single" w:sz="4" w:space="0" w:color="auto"/>
            </w:tcBorders>
            <w:shd w:val="clear" w:color="auto" w:fill="auto"/>
            <w:vAlign w:val="center"/>
            <w:hideMark/>
          </w:tcPr>
          <w:p w14:paraId="311E8301"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Server</w:t>
            </w:r>
          </w:p>
        </w:tc>
        <w:tc>
          <w:tcPr>
            <w:tcW w:w="1214" w:type="dxa"/>
            <w:tcBorders>
              <w:top w:val="nil"/>
              <w:left w:val="nil"/>
              <w:bottom w:val="single" w:sz="4" w:space="0" w:color="auto"/>
              <w:right w:val="single" w:sz="4" w:space="0" w:color="auto"/>
            </w:tcBorders>
            <w:shd w:val="clear" w:color="auto" w:fill="auto"/>
            <w:vAlign w:val="center"/>
            <w:hideMark/>
          </w:tcPr>
          <w:p w14:paraId="7A94842B"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2E9F586A"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373C0E34"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1B593C1E" w14:textId="77777777" w:rsidR="006E0C9A" w:rsidRPr="00451592" w:rsidRDefault="006E0C9A" w:rsidP="006E0C9A">
            <w:pPr>
              <w:ind w:left="426"/>
              <w:jc w:val="center"/>
              <w:rPr>
                <w:rFonts w:ascii="Trebuchet MS" w:hAnsi="Trebuchet MS"/>
                <w:color w:val="000000"/>
                <w:sz w:val="16"/>
                <w:szCs w:val="16"/>
                <w:lang w:val="en-US"/>
              </w:rPr>
            </w:pPr>
            <w:r w:rsidRPr="00451592">
              <w:rPr>
                <w:rFonts w:ascii="Trebuchet MS" w:hAnsi="Trebuchet MS"/>
                <w:color w:val="000000"/>
                <w:sz w:val="16"/>
                <w:szCs w:val="16"/>
                <w:lang w:val="en-US"/>
              </w:rPr>
              <w:t xml:space="preserve">Captiva Software Developers Kit – NC </w:t>
            </w:r>
          </w:p>
        </w:tc>
        <w:tc>
          <w:tcPr>
            <w:tcW w:w="1101" w:type="dxa"/>
            <w:tcBorders>
              <w:top w:val="nil"/>
              <w:left w:val="nil"/>
              <w:bottom w:val="single" w:sz="4" w:space="0" w:color="auto"/>
              <w:right w:val="single" w:sz="4" w:space="0" w:color="auto"/>
            </w:tcBorders>
            <w:shd w:val="clear" w:color="auto" w:fill="auto"/>
            <w:vAlign w:val="center"/>
            <w:hideMark/>
          </w:tcPr>
          <w:p w14:paraId="4963FC6D"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Server</w:t>
            </w:r>
          </w:p>
        </w:tc>
        <w:tc>
          <w:tcPr>
            <w:tcW w:w="1214" w:type="dxa"/>
            <w:tcBorders>
              <w:top w:val="nil"/>
              <w:left w:val="nil"/>
              <w:bottom w:val="single" w:sz="4" w:space="0" w:color="auto"/>
              <w:right w:val="single" w:sz="4" w:space="0" w:color="auto"/>
            </w:tcBorders>
            <w:shd w:val="clear" w:color="auto" w:fill="auto"/>
            <w:vAlign w:val="center"/>
            <w:hideMark/>
          </w:tcPr>
          <w:p w14:paraId="1BD7BDE9"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3E9D6518"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0A7F680F"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15F9BB7B"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Documentum</w:t>
            </w:r>
            <w:proofErr w:type="spellEnd"/>
            <w:r w:rsidRPr="00A50FB5">
              <w:rPr>
                <w:rFonts w:ascii="Trebuchet MS" w:hAnsi="Trebuchet MS"/>
                <w:color w:val="000000"/>
                <w:sz w:val="16"/>
                <w:szCs w:val="16"/>
              </w:rPr>
              <w:t xml:space="preserve"> </w:t>
            </w:r>
            <w:proofErr w:type="spellStart"/>
            <w:r w:rsidRPr="00A50FB5">
              <w:rPr>
                <w:rFonts w:ascii="Trebuchet MS" w:hAnsi="Trebuchet MS"/>
                <w:color w:val="000000"/>
                <w:sz w:val="16"/>
                <w:szCs w:val="16"/>
              </w:rPr>
              <w:t>xCP</w:t>
            </w:r>
            <w:proofErr w:type="spellEnd"/>
            <w:r w:rsidRPr="00A50FB5">
              <w:rPr>
                <w:rFonts w:ascii="Trebuchet MS" w:hAnsi="Trebuchet MS"/>
                <w:color w:val="000000"/>
                <w:sz w:val="16"/>
                <w:szCs w:val="16"/>
              </w:rPr>
              <w:t xml:space="preserve"> Designer  Bundle</w:t>
            </w:r>
          </w:p>
        </w:tc>
        <w:tc>
          <w:tcPr>
            <w:tcW w:w="1101" w:type="dxa"/>
            <w:tcBorders>
              <w:top w:val="nil"/>
              <w:left w:val="nil"/>
              <w:bottom w:val="single" w:sz="4" w:space="0" w:color="auto"/>
              <w:right w:val="single" w:sz="4" w:space="0" w:color="auto"/>
            </w:tcBorders>
            <w:shd w:val="clear" w:color="auto" w:fill="auto"/>
            <w:vAlign w:val="center"/>
            <w:hideMark/>
          </w:tcPr>
          <w:p w14:paraId="289A2850"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Named</w:t>
            </w:r>
            <w:proofErr w:type="spellEnd"/>
            <w:r w:rsidRPr="00A50FB5">
              <w:rPr>
                <w:rFonts w:ascii="Trebuchet MS" w:hAnsi="Trebuchet MS"/>
                <w:color w:val="000000"/>
                <w:sz w:val="16"/>
                <w:szCs w:val="16"/>
              </w:rPr>
              <w:t xml:space="preserve"> User</w:t>
            </w:r>
          </w:p>
        </w:tc>
        <w:tc>
          <w:tcPr>
            <w:tcW w:w="1214" w:type="dxa"/>
            <w:tcBorders>
              <w:top w:val="nil"/>
              <w:left w:val="nil"/>
              <w:bottom w:val="single" w:sz="4" w:space="0" w:color="auto"/>
              <w:right w:val="single" w:sz="4" w:space="0" w:color="auto"/>
            </w:tcBorders>
            <w:shd w:val="clear" w:color="auto" w:fill="auto"/>
            <w:vAlign w:val="center"/>
            <w:hideMark/>
          </w:tcPr>
          <w:p w14:paraId="3D095B9B"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2B0C1B48"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4BCC86D0"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54C7C530"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Documentum</w:t>
            </w:r>
            <w:proofErr w:type="spellEnd"/>
            <w:r w:rsidRPr="00A50FB5">
              <w:rPr>
                <w:rFonts w:ascii="Trebuchet MS" w:hAnsi="Trebuchet MS"/>
                <w:color w:val="000000"/>
                <w:sz w:val="16"/>
                <w:szCs w:val="16"/>
              </w:rPr>
              <w:t xml:space="preserve"> </w:t>
            </w:r>
            <w:proofErr w:type="spellStart"/>
            <w:r w:rsidRPr="00A50FB5">
              <w:rPr>
                <w:rFonts w:ascii="Trebuchet MS" w:hAnsi="Trebuchet MS"/>
                <w:color w:val="000000"/>
                <w:sz w:val="16"/>
                <w:szCs w:val="16"/>
              </w:rPr>
              <w:t>xCP</w:t>
            </w:r>
            <w:proofErr w:type="spellEnd"/>
            <w:r w:rsidRPr="00A50FB5">
              <w:rPr>
                <w:rFonts w:ascii="Trebuchet MS" w:hAnsi="Trebuchet MS"/>
                <w:color w:val="000000"/>
                <w:sz w:val="16"/>
                <w:szCs w:val="16"/>
              </w:rPr>
              <w:t xml:space="preserve"> User Bundle</w:t>
            </w:r>
          </w:p>
        </w:tc>
        <w:tc>
          <w:tcPr>
            <w:tcW w:w="1101" w:type="dxa"/>
            <w:tcBorders>
              <w:top w:val="nil"/>
              <w:left w:val="nil"/>
              <w:bottom w:val="single" w:sz="4" w:space="0" w:color="auto"/>
              <w:right w:val="single" w:sz="4" w:space="0" w:color="auto"/>
            </w:tcBorders>
            <w:shd w:val="clear" w:color="auto" w:fill="auto"/>
            <w:vAlign w:val="center"/>
            <w:hideMark/>
          </w:tcPr>
          <w:p w14:paraId="0EE4B60E"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Named</w:t>
            </w:r>
            <w:proofErr w:type="spellEnd"/>
            <w:r w:rsidRPr="00A50FB5">
              <w:rPr>
                <w:rFonts w:ascii="Trebuchet MS" w:hAnsi="Trebuchet MS"/>
                <w:color w:val="000000"/>
                <w:sz w:val="16"/>
                <w:szCs w:val="16"/>
              </w:rPr>
              <w:t xml:space="preserve"> User</w:t>
            </w:r>
          </w:p>
        </w:tc>
        <w:tc>
          <w:tcPr>
            <w:tcW w:w="1214" w:type="dxa"/>
            <w:tcBorders>
              <w:top w:val="nil"/>
              <w:left w:val="nil"/>
              <w:bottom w:val="single" w:sz="4" w:space="0" w:color="auto"/>
              <w:right w:val="single" w:sz="4" w:space="0" w:color="auto"/>
            </w:tcBorders>
            <w:shd w:val="clear" w:color="auto" w:fill="auto"/>
            <w:vAlign w:val="center"/>
            <w:hideMark/>
          </w:tcPr>
          <w:p w14:paraId="7728F4F9"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794AF601"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2B5F42A6"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005CBC8C" w14:textId="77777777" w:rsidR="006E0C9A" w:rsidRPr="00451592" w:rsidRDefault="006E0C9A" w:rsidP="006E0C9A">
            <w:pPr>
              <w:ind w:left="426"/>
              <w:jc w:val="center"/>
              <w:rPr>
                <w:rFonts w:ascii="Trebuchet MS" w:hAnsi="Trebuchet MS"/>
                <w:color w:val="000000"/>
                <w:sz w:val="16"/>
                <w:szCs w:val="16"/>
                <w:lang w:val="en-US"/>
              </w:rPr>
            </w:pPr>
            <w:r w:rsidRPr="00451592">
              <w:rPr>
                <w:rFonts w:ascii="Trebuchet MS" w:hAnsi="Trebuchet MS"/>
                <w:color w:val="000000"/>
                <w:sz w:val="16"/>
                <w:szCs w:val="16"/>
                <w:lang w:val="en-US"/>
              </w:rPr>
              <w:t xml:space="preserve">EMC DCTM D2 + D2 </w:t>
            </w:r>
            <w:proofErr w:type="spellStart"/>
            <w:r w:rsidRPr="00451592">
              <w:rPr>
                <w:rFonts w:ascii="Trebuchet MS" w:hAnsi="Trebuchet MS"/>
                <w:color w:val="000000"/>
                <w:sz w:val="16"/>
                <w:szCs w:val="16"/>
                <w:lang w:val="en-US"/>
              </w:rPr>
              <w:t>PlusPack</w:t>
            </w:r>
            <w:proofErr w:type="spellEnd"/>
            <w:r w:rsidRPr="00451592">
              <w:rPr>
                <w:rFonts w:ascii="Trebuchet MS" w:hAnsi="Trebuchet MS"/>
                <w:color w:val="000000"/>
                <w:sz w:val="16"/>
                <w:szCs w:val="16"/>
                <w:lang w:val="en-US"/>
              </w:rPr>
              <w:t>=UA</w:t>
            </w:r>
          </w:p>
        </w:tc>
        <w:tc>
          <w:tcPr>
            <w:tcW w:w="1101" w:type="dxa"/>
            <w:tcBorders>
              <w:top w:val="nil"/>
              <w:left w:val="nil"/>
              <w:bottom w:val="single" w:sz="4" w:space="0" w:color="auto"/>
              <w:right w:val="single" w:sz="4" w:space="0" w:color="auto"/>
            </w:tcBorders>
            <w:shd w:val="clear" w:color="auto" w:fill="auto"/>
            <w:vAlign w:val="center"/>
            <w:hideMark/>
          </w:tcPr>
          <w:p w14:paraId="00B9F851"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Named</w:t>
            </w:r>
            <w:proofErr w:type="spellEnd"/>
            <w:r w:rsidRPr="00A50FB5">
              <w:rPr>
                <w:rFonts w:ascii="Trebuchet MS" w:hAnsi="Trebuchet MS"/>
                <w:color w:val="000000"/>
                <w:sz w:val="16"/>
                <w:szCs w:val="16"/>
              </w:rPr>
              <w:t xml:space="preserve"> </w:t>
            </w:r>
            <w:proofErr w:type="spellStart"/>
            <w:r w:rsidRPr="00A50FB5">
              <w:rPr>
                <w:rFonts w:ascii="Trebuchet MS" w:hAnsi="Trebuchet MS"/>
                <w:color w:val="000000"/>
                <w:sz w:val="16"/>
                <w:szCs w:val="16"/>
              </w:rPr>
              <w:t>user</w:t>
            </w:r>
            <w:proofErr w:type="spellEnd"/>
          </w:p>
        </w:tc>
        <w:tc>
          <w:tcPr>
            <w:tcW w:w="1214" w:type="dxa"/>
            <w:tcBorders>
              <w:top w:val="nil"/>
              <w:left w:val="nil"/>
              <w:bottom w:val="single" w:sz="4" w:space="0" w:color="auto"/>
              <w:right w:val="single" w:sz="4" w:space="0" w:color="auto"/>
            </w:tcBorders>
            <w:shd w:val="clear" w:color="auto" w:fill="auto"/>
            <w:vAlign w:val="center"/>
            <w:hideMark/>
          </w:tcPr>
          <w:p w14:paraId="7977EA67"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08687BBA"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2E203D84"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008C9700"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 xml:space="preserve">EMC </w:t>
            </w:r>
            <w:proofErr w:type="spellStart"/>
            <w:r w:rsidRPr="00A50FB5">
              <w:rPr>
                <w:rFonts w:ascii="Trebuchet MS" w:hAnsi="Trebuchet MS"/>
                <w:color w:val="000000"/>
                <w:sz w:val="16"/>
                <w:szCs w:val="16"/>
              </w:rPr>
              <w:t>Documentum</w:t>
            </w:r>
            <w:proofErr w:type="spellEnd"/>
            <w:r w:rsidRPr="00A50FB5">
              <w:rPr>
                <w:rFonts w:ascii="Trebuchet MS" w:hAnsi="Trebuchet MS"/>
                <w:color w:val="000000"/>
                <w:sz w:val="16"/>
                <w:szCs w:val="16"/>
              </w:rPr>
              <w:t xml:space="preserve"> Custom Client 8501-25000</w:t>
            </w:r>
          </w:p>
        </w:tc>
        <w:tc>
          <w:tcPr>
            <w:tcW w:w="1101" w:type="dxa"/>
            <w:tcBorders>
              <w:top w:val="nil"/>
              <w:left w:val="nil"/>
              <w:bottom w:val="single" w:sz="4" w:space="0" w:color="auto"/>
              <w:right w:val="single" w:sz="4" w:space="0" w:color="auto"/>
            </w:tcBorders>
            <w:shd w:val="clear" w:color="auto" w:fill="auto"/>
            <w:vAlign w:val="center"/>
            <w:hideMark/>
          </w:tcPr>
          <w:p w14:paraId="2C89936C"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Named</w:t>
            </w:r>
            <w:proofErr w:type="spellEnd"/>
            <w:r w:rsidRPr="00A50FB5">
              <w:rPr>
                <w:rFonts w:ascii="Trebuchet MS" w:hAnsi="Trebuchet MS"/>
                <w:color w:val="000000"/>
                <w:sz w:val="16"/>
                <w:szCs w:val="16"/>
              </w:rPr>
              <w:t xml:space="preserve"> User</w:t>
            </w:r>
          </w:p>
        </w:tc>
        <w:tc>
          <w:tcPr>
            <w:tcW w:w="1214" w:type="dxa"/>
            <w:tcBorders>
              <w:top w:val="nil"/>
              <w:left w:val="nil"/>
              <w:bottom w:val="single" w:sz="4" w:space="0" w:color="auto"/>
              <w:right w:val="single" w:sz="4" w:space="0" w:color="auto"/>
            </w:tcBorders>
            <w:shd w:val="clear" w:color="auto" w:fill="auto"/>
            <w:vAlign w:val="center"/>
            <w:hideMark/>
          </w:tcPr>
          <w:p w14:paraId="34E96775"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7932D4F2"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67633133"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5E4BAE9"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Documentum</w:t>
            </w:r>
            <w:proofErr w:type="spellEnd"/>
            <w:r w:rsidRPr="00A50FB5">
              <w:rPr>
                <w:rFonts w:ascii="Trebuchet MS" w:hAnsi="Trebuchet MS"/>
                <w:color w:val="000000"/>
                <w:sz w:val="16"/>
                <w:szCs w:val="16"/>
              </w:rPr>
              <w:t xml:space="preserve"> IRM Client</w:t>
            </w:r>
          </w:p>
        </w:tc>
        <w:tc>
          <w:tcPr>
            <w:tcW w:w="1101" w:type="dxa"/>
            <w:tcBorders>
              <w:top w:val="nil"/>
              <w:left w:val="nil"/>
              <w:bottom w:val="single" w:sz="4" w:space="0" w:color="auto"/>
              <w:right w:val="single" w:sz="4" w:space="0" w:color="auto"/>
            </w:tcBorders>
            <w:shd w:val="clear" w:color="auto" w:fill="auto"/>
            <w:vAlign w:val="center"/>
            <w:hideMark/>
          </w:tcPr>
          <w:p w14:paraId="52E33AD6"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Named</w:t>
            </w:r>
            <w:proofErr w:type="spellEnd"/>
            <w:r w:rsidRPr="00A50FB5">
              <w:rPr>
                <w:rFonts w:ascii="Trebuchet MS" w:hAnsi="Trebuchet MS"/>
                <w:color w:val="000000"/>
                <w:sz w:val="16"/>
                <w:szCs w:val="16"/>
              </w:rPr>
              <w:t xml:space="preserve"> User</w:t>
            </w:r>
          </w:p>
        </w:tc>
        <w:tc>
          <w:tcPr>
            <w:tcW w:w="1214" w:type="dxa"/>
            <w:tcBorders>
              <w:top w:val="nil"/>
              <w:left w:val="nil"/>
              <w:bottom w:val="single" w:sz="4" w:space="0" w:color="auto"/>
              <w:right w:val="single" w:sz="4" w:space="0" w:color="auto"/>
            </w:tcBorders>
            <w:shd w:val="clear" w:color="auto" w:fill="auto"/>
            <w:vAlign w:val="center"/>
            <w:hideMark/>
          </w:tcPr>
          <w:p w14:paraId="7254F470"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40325E94"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57318D02"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63635EC5"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Documentum</w:t>
            </w:r>
            <w:proofErr w:type="spellEnd"/>
            <w:r w:rsidRPr="00A50FB5">
              <w:rPr>
                <w:rFonts w:ascii="Trebuchet MS" w:hAnsi="Trebuchet MS"/>
                <w:color w:val="000000"/>
                <w:sz w:val="16"/>
                <w:szCs w:val="16"/>
              </w:rPr>
              <w:t xml:space="preserve"> Platform Bundle</w:t>
            </w:r>
          </w:p>
        </w:tc>
        <w:tc>
          <w:tcPr>
            <w:tcW w:w="1101" w:type="dxa"/>
            <w:tcBorders>
              <w:top w:val="nil"/>
              <w:left w:val="nil"/>
              <w:bottom w:val="single" w:sz="4" w:space="0" w:color="auto"/>
              <w:right w:val="single" w:sz="4" w:space="0" w:color="auto"/>
            </w:tcBorders>
            <w:shd w:val="clear" w:color="auto" w:fill="auto"/>
            <w:vAlign w:val="center"/>
            <w:hideMark/>
          </w:tcPr>
          <w:p w14:paraId="7637A552"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Named</w:t>
            </w:r>
            <w:proofErr w:type="spellEnd"/>
            <w:r w:rsidRPr="00A50FB5">
              <w:rPr>
                <w:rFonts w:ascii="Trebuchet MS" w:hAnsi="Trebuchet MS"/>
                <w:color w:val="000000"/>
                <w:sz w:val="16"/>
                <w:szCs w:val="16"/>
              </w:rPr>
              <w:t xml:space="preserve"> User</w:t>
            </w:r>
          </w:p>
        </w:tc>
        <w:tc>
          <w:tcPr>
            <w:tcW w:w="1214" w:type="dxa"/>
            <w:tcBorders>
              <w:top w:val="nil"/>
              <w:left w:val="nil"/>
              <w:bottom w:val="single" w:sz="4" w:space="0" w:color="auto"/>
              <w:right w:val="single" w:sz="4" w:space="0" w:color="auto"/>
            </w:tcBorders>
            <w:shd w:val="clear" w:color="auto" w:fill="auto"/>
            <w:vAlign w:val="center"/>
            <w:hideMark/>
          </w:tcPr>
          <w:p w14:paraId="4FCE415C"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36AE48F4"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2343D0B5"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2FB73CC"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Documentum</w:t>
            </w:r>
            <w:proofErr w:type="spellEnd"/>
            <w:r w:rsidRPr="00A50FB5">
              <w:rPr>
                <w:rFonts w:ascii="Trebuchet MS" w:hAnsi="Trebuchet MS"/>
                <w:color w:val="000000"/>
                <w:sz w:val="16"/>
                <w:szCs w:val="16"/>
              </w:rPr>
              <w:t xml:space="preserve"> Platform </w:t>
            </w:r>
            <w:proofErr w:type="spellStart"/>
            <w:r w:rsidRPr="00A50FB5">
              <w:rPr>
                <w:rFonts w:ascii="Trebuchet MS" w:hAnsi="Trebuchet MS"/>
                <w:color w:val="000000"/>
                <w:sz w:val="16"/>
                <w:szCs w:val="16"/>
              </w:rPr>
              <w:t>Extention</w:t>
            </w:r>
            <w:proofErr w:type="spellEnd"/>
            <w:r w:rsidRPr="00A50FB5">
              <w:rPr>
                <w:rFonts w:ascii="Trebuchet MS" w:hAnsi="Trebuchet MS"/>
                <w:color w:val="000000"/>
                <w:sz w:val="16"/>
                <w:szCs w:val="16"/>
              </w:rPr>
              <w:t xml:space="preserve"> Bundle</w:t>
            </w:r>
          </w:p>
        </w:tc>
        <w:tc>
          <w:tcPr>
            <w:tcW w:w="1101" w:type="dxa"/>
            <w:tcBorders>
              <w:top w:val="nil"/>
              <w:left w:val="nil"/>
              <w:bottom w:val="single" w:sz="4" w:space="0" w:color="auto"/>
              <w:right w:val="single" w:sz="4" w:space="0" w:color="auto"/>
            </w:tcBorders>
            <w:shd w:val="clear" w:color="auto" w:fill="auto"/>
            <w:vAlign w:val="center"/>
            <w:hideMark/>
          </w:tcPr>
          <w:p w14:paraId="23962C6F"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Named</w:t>
            </w:r>
            <w:proofErr w:type="spellEnd"/>
            <w:r w:rsidRPr="00A50FB5">
              <w:rPr>
                <w:rFonts w:ascii="Trebuchet MS" w:hAnsi="Trebuchet MS"/>
                <w:color w:val="000000"/>
                <w:sz w:val="16"/>
                <w:szCs w:val="16"/>
              </w:rPr>
              <w:t xml:space="preserve"> User</w:t>
            </w:r>
          </w:p>
        </w:tc>
        <w:tc>
          <w:tcPr>
            <w:tcW w:w="1214" w:type="dxa"/>
            <w:tcBorders>
              <w:top w:val="nil"/>
              <w:left w:val="nil"/>
              <w:bottom w:val="single" w:sz="4" w:space="0" w:color="auto"/>
              <w:right w:val="single" w:sz="4" w:space="0" w:color="auto"/>
            </w:tcBorders>
            <w:shd w:val="clear" w:color="auto" w:fill="auto"/>
            <w:vAlign w:val="center"/>
            <w:hideMark/>
          </w:tcPr>
          <w:p w14:paraId="53335133"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72BEF82D"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6D079634"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7BAA7B0E"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Documentum</w:t>
            </w:r>
            <w:proofErr w:type="spellEnd"/>
            <w:r w:rsidRPr="00A50FB5">
              <w:rPr>
                <w:rFonts w:ascii="Trebuchet MS" w:hAnsi="Trebuchet MS"/>
                <w:color w:val="000000"/>
                <w:sz w:val="16"/>
                <w:szCs w:val="16"/>
              </w:rPr>
              <w:t xml:space="preserve"> </w:t>
            </w:r>
            <w:proofErr w:type="spellStart"/>
            <w:r w:rsidRPr="00A50FB5">
              <w:rPr>
                <w:rFonts w:ascii="Trebuchet MS" w:hAnsi="Trebuchet MS"/>
                <w:color w:val="000000"/>
                <w:sz w:val="16"/>
                <w:szCs w:val="16"/>
              </w:rPr>
              <w:t>Trusted</w:t>
            </w:r>
            <w:proofErr w:type="spellEnd"/>
            <w:r w:rsidRPr="00A50FB5">
              <w:rPr>
                <w:rFonts w:ascii="Trebuchet MS" w:hAnsi="Trebuchet MS"/>
                <w:color w:val="000000"/>
                <w:sz w:val="16"/>
                <w:szCs w:val="16"/>
              </w:rPr>
              <w:t xml:space="preserve"> Content </w:t>
            </w:r>
            <w:proofErr w:type="spellStart"/>
            <w:r w:rsidRPr="00A50FB5">
              <w:rPr>
                <w:rFonts w:ascii="Trebuchet MS" w:hAnsi="Trebuchet MS"/>
                <w:color w:val="000000"/>
                <w:sz w:val="16"/>
                <w:szCs w:val="16"/>
              </w:rPr>
              <w:t>Svcs</w:t>
            </w:r>
            <w:proofErr w:type="spellEnd"/>
            <w:r w:rsidRPr="00A50FB5">
              <w:rPr>
                <w:rFonts w:ascii="Trebuchet MS" w:hAnsi="Trebuchet MS"/>
                <w:color w:val="000000"/>
                <w:sz w:val="16"/>
                <w:szCs w:val="16"/>
              </w:rPr>
              <w:t xml:space="preserve"> </w:t>
            </w:r>
          </w:p>
        </w:tc>
        <w:tc>
          <w:tcPr>
            <w:tcW w:w="1101" w:type="dxa"/>
            <w:tcBorders>
              <w:top w:val="nil"/>
              <w:left w:val="nil"/>
              <w:bottom w:val="single" w:sz="4" w:space="0" w:color="auto"/>
              <w:right w:val="single" w:sz="4" w:space="0" w:color="auto"/>
            </w:tcBorders>
            <w:shd w:val="clear" w:color="auto" w:fill="auto"/>
            <w:vAlign w:val="center"/>
            <w:hideMark/>
          </w:tcPr>
          <w:p w14:paraId="563FB6FB"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Named</w:t>
            </w:r>
            <w:proofErr w:type="spellEnd"/>
            <w:r w:rsidRPr="00A50FB5">
              <w:rPr>
                <w:rFonts w:ascii="Trebuchet MS" w:hAnsi="Trebuchet MS"/>
                <w:color w:val="000000"/>
                <w:sz w:val="16"/>
                <w:szCs w:val="16"/>
              </w:rPr>
              <w:t xml:space="preserve"> User</w:t>
            </w:r>
          </w:p>
        </w:tc>
        <w:tc>
          <w:tcPr>
            <w:tcW w:w="1214" w:type="dxa"/>
            <w:tcBorders>
              <w:top w:val="nil"/>
              <w:left w:val="nil"/>
              <w:bottom w:val="single" w:sz="4" w:space="0" w:color="auto"/>
              <w:right w:val="single" w:sz="4" w:space="0" w:color="auto"/>
            </w:tcBorders>
            <w:shd w:val="clear" w:color="auto" w:fill="auto"/>
            <w:vAlign w:val="center"/>
            <w:hideMark/>
          </w:tcPr>
          <w:p w14:paraId="655B8E6D"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0473E43C"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190CCFAB"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571A42DF"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Documentum</w:t>
            </w:r>
            <w:proofErr w:type="spellEnd"/>
            <w:r w:rsidRPr="00A50FB5">
              <w:rPr>
                <w:rFonts w:ascii="Trebuchet MS" w:hAnsi="Trebuchet MS"/>
                <w:color w:val="000000"/>
                <w:sz w:val="16"/>
                <w:szCs w:val="16"/>
              </w:rPr>
              <w:t xml:space="preserve"> </w:t>
            </w:r>
            <w:proofErr w:type="spellStart"/>
            <w:r w:rsidRPr="00A50FB5">
              <w:rPr>
                <w:rFonts w:ascii="Trebuchet MS" w:hAnsi="Trebuchet MS"/>
                <w:color w:val="000000"/>
                <w:sz w:val="16"/>
                <w:szCs w:val="16"/>
              </w:rPr>
              <w:t>External</w:t>
            </w:r>
            <w:proofErr w:type="spellEnd"/>
            <w:r w:rsidRPr="00A50FB5">
              <w:rPr>
                <w:rFonts w:ascii="Trebuchet MS" w:hAnsi="Trebuchet MS"/>
                <w:color w:val="000000"/>
                <w:sz w:val="16"/>
                <w:szCs w:val="16"/>
              </w:rPr>
              <w:t xml:space="preserve"> User</w:t>
            </w:r>
          </w:p>
        </w:tc>
        <w:tc>
          <w:tcPr>
            <w:tcW w:w="1101" w:type="dxa"/>
            <w:tcBorders>
              <w:top w:val="nil"/>
              <w:left w:val="nil"/>
              <w:bottom w:val="single" w:sz="4" w:space="0" w:color="auto"/>
              <w:right w:val="single" w:sz="4" w:space="0" w:color="auto"/>
            </w:tcBorders>
            <w:shd w:val="clear" w:color="auto" w:fill="auto"/>
            <w:vAlign w:val="center"/>
            <w:hideMark/>
          </w:tcPr>
          <w:p w14:paraId="25845A20"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Named</w:t>
            </w:r>
            <w:proofErr w:type="spellEnd"/>
            <w:r w:rsidRPr="00A50FB5">
              <w:rPr>
                <w:rFonts w:ascii="Trebuchet MS" w:hAnsi="Trebuchet MS"/>
                <w:color w:val="000000"/>
                <w:sz w:val="16"/>
                <w:szCs w:val="16"/>
              </w:rPr>
              <w:t xml:space="preserve"> User</w:t>
            </w:r>
          </w:p>
        </w:tc>
        <w:tc>
          <w:tcPr>
            <w:tcW w:w="1214" w:type="dxa"/>
            <w:tcBorders>
              <w:top w:val="nil"/>
              <w:left w:val="nil"/>
              <w:bottom w:val="single" w:sz="4" w:space="0" w:color="auto"/>
              <w:right w:val="single" w:sz="4" w:space="0" w:color="auto"/>
            </w:tcBorders>
            <w:shd w:val="clear" w:color="auto" w:fill="auto"/>
            <w:vAlign w:val="center"/>
            <w:hideMark/>
          </w:tcPr>
          <w:p w14:paraId="618253CA"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5FD5683D"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7F1EF9EF"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1B878EFE" w14:textId="77777777" w:rsidR="006E0C9A" w:rsidRPr="00451592" w:rsidRDefault="006E0C9A" w:rsidP="006E0C9A">
            <w:pPr>
              <w:ind w:left="426"/>
              <w:jc w:val="center"/>
              <w:rPr>
                <w:rFonts w:ascii="Trebuchet MS" w:hAnsi="Trebuchet MS"/>
                <w:color w:val="000000"/>
                <w:sz w:val="16"/>
                <w:szCs w:val="16"/>
                <w:lang w:val="en-US"/>
              </w:rPr>
            </w:pPr>
            <w:r w:rsidRPr="00451592">
              <w:rPr>
                <w:rFonts w:ascii="Trebuchet MS" w:hAnsi="Trebuchet MS"/>
                <w:color w:val="000000"/>
                <w:sz w:val="16"/>
                <w:szCs w:val="16"/>
                <w:lang w:val="en-US"/>
              </w:rPr>
              <w:t>Content Transformation Services Documents Bundle</w:t>
            </w:r>
          </w:p>
        </w:tc>
        <w:tc>
          <w:tcPr>
            <w:tcW w:w="1101" w:type="dxa"/>
            <w:tcBorders>
              <w:top w:val="nil"/>
              <w:left w:val="nil"/>
              <w:bottom w:val="single" w:sz="4" w:space="0" w:color="auto"/>
              <w:right w:val="single" w:sz="4" w:space="0" w:color="auto"/>
            </w:tcBorders>
            <w:shd w:val="clear" w:color="auto" w:fill="auto"/>
            <w:vAlign w:val="center"/>
            <w:hideMark/>
          </w:tcPr>
          <w:p w14:paraId="3A855EC5"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CPU Dual-Core</w:t>
            </w:r>
          </w:p>
        </w:tc>
        <w:tc>
          <w:tcPr>
            <w:tcW w:w="1214" w:type="dxa"/>
            <w:tcBorders>
              <w:top w:val="nil"/>
              <w:left w:val="nil"/>
              <w:bottom w:val="single" w:sz="4" w:space="0" w:color="auto"/>
              <w:right w:val="single" w:sz="4" w:space="0" w:color="auto"/>
            </w:tcBorders>
            <w:shd w:val="clear" w:color="auto" w:fill="auto"/>
            <w:vAlign w:val="center"/>
            <w:hideMark/>
          </w:tcPr>
          <w:p w14:paraId="299183C2"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4E787B4C"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1A4AFB09"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6267322B" w14:textId="77777777" w:rsidR="006E0C9A" w:rsidRPr="00451592" w:rsidRDefault="006E0C9A" w:rsidP="006E0C9A">
            <w:pPr>
              <w:ind w:left="426"/>
              <w:jc w:val="center"/>
              <w:rPr>
                <w:rFonts w:ascii="Trebuchet MS" w:hAnsi="Trebuchet MS"/>
                <w:color w:val="000000"/>
                <w:sz w:val="16"/>
                <w:szCs w:val="16"/>
                <w:lang w:val="en-US"/>
              </w:rPr>
            </w:pPr>
            <w:r w:rsidRPr="00451592">
              <w:rPr>
                <w:rFonts w:ascii="Trebuchet MS" w:hAnsi="Trebuchet MS"/>
                <w:color w:val="000000"/>
                <w:sz w:val="16"/>
                <w:szCs w:val="16"/>
                <w:lang w:val="en-US"/>
              </w:rPr>
              <w:t>Content Transformation Services Media Bundle</w:t>
            </w:r>
          </w:p>
        </w:tc>
        <w:tc>
          <w:tcPr>
            <w:tcW w:w="1101" w:type="dxa"/>
            <w:tcBorders>
              <w:top w:val="nil"/>
              <w:left w:val="nil"/>
              <w:bottom w:val="single" w:sz="4" w:space="0" w:color="auto"/>
              <w:right w:val="single" w:sz="4" w:space="0" w:color="auto"/>
            </w:tcBorders>
            <w:shd w:val="clear" w:color="auto" w:fill="auto"/>
            <w:vAlign w:val="center"/>
            <w:hideMark/>
          </w:tcPr>
          <w:p w14:paraId="2BFC8EA3"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CPU Dual-Core</w:t>
            </w:r>
          </w:p>
        </w:tc>
        <w:tc>
          <w:tcPr>
            <w:tcW w:w="1214" w:type="dxa"/>
            <w:tcBorders>
              <w:top w:val="nil"/>
              <w:left w:val="nil"/>
              <w:bottom w:val="single" w:sz="4" w:space="0" w:color="auto"/>
              <w:right w:val="single" w:sz="4" w:space="0" w:color="auto"/>
            </w:tcBorders>
            <w:shd w:val="clear" w:color="auto" w:fill="auto"/>
            <w:vAlign w:val="center"/>
            <w:hideMark/>
          </w:tcPr>
          <w:p w14:paraId="12F8D617"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6F39DFC8"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r w:rsidR="006E0C9A" w:rsidRPr="00A50FB5" w14:paraId="34DFCFB5" w14:textId="77777777" w:rsidTr="006E0C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498D5A04" w14:textId="77777777" w:rsidR="006E0C9A" w:rsidRPr="00451592" w:rsidRDefault="006E0C9A" w:rsidP="006E0C9A">
            <w:pPr>
              <w:ind w:left="426"/>
              <w:jc w:val="center"/>
              <w:rPr>
                <w:rFonts w:ascii="Trebuchet MS" w:hAnsi="Trebuchet MS"/>
                <w:color w:val="000000"/>
                <w:sz w:val="16"/>
                <w:szCs w:val="16"/>
                <w:lang w:val="en-US"/>
              </w:rPr>
            </w:pPr>
            <w:r w:rsidRPr="00451592">
              <w:rPr>
                <w:rFonts w:ascii="Trebuchet MS" w:hAnsi="Trebuchet MS"/>
                <w:color w:val="000000"/>
                <w:sz w:val="16"/>
                <w:szCs w:val="16"/>
                <w:lang w:val="en-US"/>
              </w:rPr>
              <w:lastRenderedPageBreak/>
              <w:t>Content Transformation Services Video Bundle</w:t>
            </w:r>
          </w:p>
        </w:tc>
        <w:tc>
          <w:tcPr>
            <w:tcW w:w="1101" w:type="dxa"/>
            <w:tcBorders>
              <w:top w:val="nil"/>
              <w:left w:val="nil"/>
              <w:bottom w:val="single" w:sz="4" w:space="0" w:color="auto"/>
              <w:right w:val="single" w:sz="4" w:space="0" w:color="auto"/>
            </w:tcBorders>
            <w:shd w:val="clear" w:color="auto" w:fill="auto"/>
            <w:vAlign w:val="center"/>
            <w:hideMark/>
          </w:tcPr>
          <w:p w14:paraId="4EC32BCF"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CPU Dual-Core</w:t>
            </w:r>
          </w:p>
        </w:tc>
        <w:tc>
          <w:tcPr>
            <w:tcW w:w="1214" w:type="dxa"/>
            <w:tcBorders>
              <w:top w:val="nil"/>
              <w:left w:val="nil"/>
              <w:bottom w:val="single" w:sz="4" w:space="0" w:color="auto"/>
              <w:right w:val="single" w:sz="4" w:space="0" w:color="auto"/>
            </w:tcBorders>
            <w:shd w:val="clear" w:color="auto" w:fill="auto"/>
            <w:vAlign w:val="center"/>
            <w:hideMark/>
          </w:tcPr>
          <w:p w14:paraId="307494AB" w14:textId="77777777" w:rsidR="006E0C9A" w:rsidRPr="00A50FB5" w:rsidRDefault="006E0C9A" w:rsidP="006E0C9A">
            <w:pPr>
              <w:ind w:left="426"/>
              <w:jc w:val="center"/>
              <w:rPr>
                <w:rFonts w:ascii="Trebuchet MS" w:hAnsi="Trebuchet MS"/>
                <w:color w:val="000000"/>
                <w:sz w:val="16"/>
                <w:szCs w:val="16"/>
              </w:rPr>
            </w:pPr>
            <w:r w:rsidRPr="00A50FB5">
              <w:rPr>
                <w:rFonts w:ascii="Trebuchet MS" w:hAnsi="Trebuchet MS"/>
                <w:color w:val="000000"/>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14:paraId="03783041" w14:textId="77777777" w:rsidR="006E0C9A" w:rsidRPr="00A50FB5" w:rsidRDefault="006E0C9A" w:rsidP="006E0C9A">
            <w:pPr>
              <w:ind w:left="426"/>
              <w:jc w:val="center"/>
              <w:rPr>
                <w:rFonts w:ascii="Trebuchet MS" w:hAnsi="Trebuchet MS"/>
                <w:color w:val="000000"/>
                <w:sz w:val="16"/>
                <w:szCs w:val="16"/>
              </w:rPr>
            </w:pPr>
            <w:proofErr w:type="spellStart"/>
            <w:r w:rsidRPr="00A50FB5">
              <w:rPr>
                <w:rFonts w:ascii="Trebuchet MS" w:hAnsi="Trebuchet MS"/>
                <w:color w:val="000000"/>
                <w:sz w:val="16"/>
                <w:szCs w:val="16"/>
              </w:rPr>
              <w:t>Unlimited</w:t>
            </w:r>
            <w:proofErr w:type="spellEnd"/>
          </w:p>
        </w:tc>
      </w:tr>
    </w:tbl>
    <w:p w14:paraId="09301F09" w14:textId="77777777" w:rsidR="006E0C9A" w:rsidRPr="006E0C9A" w:rsidRDefault="006E0C9A" w:rsidP="006E0C9A">
      <w:pPr>
        <w:pStyle w:val="Corpotesto"/>
        <w:numPr>
          <w:ilvl w:val="0"/>
          <w:numId w:val="13"/>
        </w:numPr>
        <w:overflowPunct/>
        <w:autoSpaceDE/>
        <w:autoSpaceDN/>
        <w:adjustRightInd/>
        <w:spacing w:before="240"/>
        <w:ind w:left="426"/>
        <w:jc w:val="both"/>
        <w:textAlignment w:val="auto"/>
        <w:rPr>
          <w:rFonts w:asciiTheme="minorHAnsi" w:hAnsiTheme="minorHAnsi" w:cs="Arial"/>
          <w:i w:val="0"/>
          <w:sz w:val="20"/>
        </w:rPr>
      </w:pPr>
      <w:r w:rsidRPr="006E0C9A">
        <w:rPr>
          <w:rFonts w:asciiTheme="minorHAnsi" w:hAnsiTheme="minorHAnsi" w:cs="Arial"/>
          <w:i w:val="0"/>
          <w:sz w:val="20"/>
        </w:rPr>
        <w:t>Servizio di manutenzione</w:t>
      </w:r>
      <w:r>
        <w:rPr>
          <w:rFonts w:asciiTheme="minorHAnsi" w:hAnsiTheme="minorHAnsi" w:cs="Arial"/>
          <w:i w:val="0"/>
          <w:sz w:val="20"/>
        </w:rPr>
        <w:t xml:space="preserve"> di tutte le licenze oggetto dell’acquisizione</w:t>
      </w:r>
      <w:r w:rsidRPr="006E0C9A">
        <w:rPr>
          <w:rFonts w:asciiTheme="minorHAnsi" w:hAnsiTheme="minorHAnsi" w:cs="Arial"/>
          <w:i w:val="0"/>
          <w:sz w:val="20"/>
        </w:rPr>
        <w:t>.</w:t>
      </w:r>
    </w:p>
    <w:p w14:paraId="16234C4D" w14:textId="77777777" w:rsidR="006E0C9A" w:rsidRDefault="006E0C9A" w:rsidP="0077786E">
      <w:pPr>
        <w:spacing w:after="120" w:line="276" w:lineRule="auto"/>
        <w:jc w:val="both"/>
        <w:rPr>
          <w:rFonts w:asciiTheme="minorHAnsi" w:hAnsiTheme="minorHAnsi" w:cs="Arial"/>
          <w:sz w:val="20"/>
          <w:szCs w:val="20"/>
        </w:rPr>
      </w:pPr>
    </w:p>
    <w:p w14:paraId="6332EA01" w14:textId="77777777"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334825DF" w14:textId="77777777"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14:paraId="71E19900"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76B78FA8" w14:textId="77777777"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7B0F0734"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0A945ABE" w14:textId="77777777"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14:paraId="7869E072" w14:textId="77777777"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14:paraId="10D462D0" w14:textId="4AE3ACE6" w:rsidR="000B4D07" w:rsidRPr="0011099A" w:rsidRDefault="000B4D07" w:rsidP="0077786E">
      <w:pPr>
        <w:spacing w:before="120" w:after="120" w:line="276"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9" w:history="1">
        <w:r w:rsidR="006E0C9A" w:rsidRPr="006E0C9A">
          <w:rPr>
            <w:rStyle w:val="Collegamentoipertestuale"/>
            <w:rFonts w:asciiTheme="minorHAnsi" w:hAnsiTheme="minorHAnsi"/>
            <w:sz w:val="20"/>
            <w:szCs w:val="20"/>
          </w:rPr>
          <w:t>ictconsip@postacert.consip.it</w:t>
        </w:r>
      </w:hyperlink>
      <w:r w:rsidR="001F3986" w:rsidRPr="001F3986">
        <w:rPr>
          <w:rStyle w:val="Collegamentoipertestuale"/>
          <w:rFonts w:asciiTheme="minorHAnsi" w:hAnsiTheme="minorHAnsi"/>
          <w:sz w:val="20"/>
          <w:szCs w:val="20"/>
        </w:rPr>
        <w:t xml:space="preserve"> </w:t>
      </w:r>
      <w:r w:rsidR="009D2FBF" w:rsidRPr="001F3986">
        <w:rPr>
          <w:rFonts w:ascii="Calibri" w:hAnsi="Calibri" w:cs="Arial"/>
          <w:sz w:val="20"/>
          <w:szCs w:val="20"/>
        </w:rPr>
        <w:t>specificando nell’</w:t>
      </w:r>
      <w:r w:rsidR="002B08C5" w:rsidRPr="001F3986">
        <w:rPr>
          <w:rFonts w:ascii="Calibri" w:hAnsi="Calibri" w:cs="Arial"/>
          <w:sz w:val="20"/>
          <w:szCs w:val="20"/>
        </w:rPr>
        <w:t>oggetto della e-mail:</w:t>
      </w:r>
      <w:r w:rsidR="001F3986" w:rsidRPr="001F3986">
        <w:t xml:space="preserve"> </w:t>
      </w:r>
      <w:r w:rsidR="006F79DB">
        <w:t>“</w:t>
      </w:r>
      <w:r w:rsidR="001F3986" w:rsidRPr="001F3986">
        <w:rPr>
          <w:rFonts w:ascii="Calibri" w:hAnsi="Calibri" w:cs="Arial"/>
          <w:sz w:val="20"/>
          <w:szCs w:val="20"/>
        </w:rPr>
        <w:t xml:space="preserve">Acquisizione </w:t>
      </w:r>
      <w:r w:rsidR="001F3986">
        <w:rPr>
          <w:rFonts w:ascii="Calibri" w:hAnsi="Calibri" w:cs="Arial"/>
          <w:sz w:val="20"/>
          <w:szCs w:val="20"/>
        </w:rPr>
        <w:t>d</w:t>
      </w:r>
      <w:r w:rsidR="001F3986" w:rsidRPr="001F3986">
        <w:rPr>
          <w:rFonts w:ascii="Calibri" w:hAnsi="Calibri" w:cs="Arial"/>
          <w:sz w:val="20"/>
          <w:szCs w:val="20"/>
        </w:rPr>
        <w:t xml:space="preserve">i Licenze </w:t>
      </w:r>
      <w:proofErr w:type="spellStart"/>
      <w:r w:rsidR="001F3986" w:rsidRPr="001F3986">
        <w:rPr>
          <w:rFonts w:ascii="Calibri" w:hAnsi="Calibri" w:cs="Arial"/>
          <w:sz w:val="20"/>
          <w:szCs w:val="20"/>
        </w:rPr>
        <w:t>Documentum</w:t>
      </w:r>
      <w:proofErr w:type="spellEnd"/>
      <w:r w:rsidR="001F3986" w:rsidRPr="001F3986">
        <w:rPr>
          <w:rFonts w:ascii="Calibri" w:hAnsi="Calibri" w:cs="Arial"/>
          <w:sz w:val="20"/>
          <w:szCs w:val="20"/>
        </w:rPr>
        <w:t xml:space="preserve"> </w:t>
      </w:r>
      <w:r w:rsidR="001F3986">
        <w:rPr>
          <w:rFonts w:ascii="Calibri" w:hAnsi="Calibri" w:cs="Arial"/>
          <w:sz w:val="20"/>
          <w:szCs w:val="20"/>
        </w:rPr>
        <w:t>d</w:t>
      </w:r>
      <w:r w:rsidR="001F3986" w:rsidRPr="001F3986">
        <w:rPr>
          <w:rFonts w:ascii="Calibri" w:hAnsi="Calibri" w:cs="Arial"/>
          <w:sz w:val="20"/>
          <w:szCs w:val="20"/>
        </w:rPr>
        <w:t xml:space="preserve">i Open Text </w:t>
      </w:r>
      <w:r w:rsidR="001F3986">
        <w:rPr>
          <w:rFonts w:ascii="Calibri" w:hAnsi="Calibri" w:cs="Arial"/>
          <w:sz w:val="20"/>
          <w:szCs w:val="20"/>
        </w:rPr>
        <w:t>in m</w:t>
      </w:r>
      <w:r w:rsidR="001F3986" w:rsidRPr="001F3986">
        <w:rPr>
          <w:rFonts w:ascii="Calibri" w:hAnsi="Calibri" w:cs="Arial"/>
          <w:sz w:val="20"/>
          <w:szCs w:val="20"/>
        </w:rPr>
        <w:t>odalit</w:t>
      </w:r>
      <w:r w:rsidR="001F3986">
        <w:rPr>
          <w:rFonts w:ascii="Calibri" w:hAnsi="Calibri" w:cs="Arial"/>
          <w:sz w:val="20"/>
          <w:szCs w:val="20"/>
        </w:rPr>
        <w:t>à</w:t>
      </w:r>
      <w:r w:rsidR="001F3986" w:rsidRPr="001F3986">
        <w:rPr>
          <w:rFonts w:ascii="Calibri" w:hAnsi="Calibri" w:cs="Arial"/>
          <w:sz w:val="20"/>
          <w:szCs w:val="20"/>
        </w:rPr>
        <w:t xml:space="preserve"> </w:t>
      </w:r>
      <w:proofErr w:type="spellStart"/>
      <w:r w:rsidR="001F3986" w:rsidRPr="001F3986">
        <w:rPr>
          <w:rFonts w:ascii="Calibri" w:hAnsi="Calibri" w:cs="Arial"/>
          <w:sz w:val="20"/>
          <w:szCs w:val="20"/>
        </w:rPr>
        <w:t>Unlimited</w:t>
      </w:r>
      <w:proofErr w:type="spellEnd"/>
      <w:r w:rsidR="001F3986" w:rsidRPr="001F3986">
        <w:rPr>
          <w:rFonts w:ascii="Calibri" w:hAnsi="Calibri" w:cs="Arial"/>
          <w:sz w:val="20"/>
          <w:szCs w:val="20"/>
        </w:rPr>
        <w:t xml:space="preserve"> </w:t>
      </w:r>
      <w:r w:rsidR="001F3986">
        <w:rPr>
          <w:rFonts w:ascii="Calibri" w:hAnsi="Calibri" w:cs="Arial"/>
          <w:sz w:val="20"/>
          <w:szCs w:val="20"/>
        </w:rPr>
        <w:t>e</w:t>
      </w:r>
      <w:r w:rsidR="001F3986" w:rsidRPr="001F3986">
        <w:rPr>
          <w:rFonts w:ascii="Calibri" w:hAnsi="Calibri" w:cs="Arial"/>
          <w:sz w:val="20"/>
          <w:szCs w:val="20"/>
        </w:rPr>
        <w:t xml:space="preserve"> </w:t>
      </w:r>
      <w:r w:rsidR="001F3986">
        <w:rPr>
          <w:rFonts w:ascii="Calibri" w:hAnsi="Calibri" w:cs="Arial"/>
          <w:sz w:val="20"/>
          <w:szCs w:val="20"/>
        </w:rPr>
        <w:t>r</w:t>
      </w:r>
      <w:r w:rsidR="001F3986" w:rsidRPr="001F3986">
        <w:rPr>
          <w:rFonts w:ascii="Calibri" w:hAnsi="Calibri" w:cs="Arial"/>
          <w:sz w:val="20"/>
          <w:szCs w:val="20"/>
        </w:rPr>
        <w:t xml:space="preserve">elativo </w:t>
      </w:r>
      <w:r w:rsidR="001F3986">
        <w:rPr>
          <w:rFonts w:ascii="Calibri" w:hAnsi="Calibri" w:cs="Arial"/>
          <w:sz w:val="20"/>
          <w:szCs w:val="20"/>
        </w:rPr>
        <w:t>s</w:t>
      </w:r>
      <w:r w:rsidR="001F3986" w:rsidRPr="001F3986">
        <w:rPr>
          <w:rFonts w:ascii="Calibri" w:hAnsi="Calibri" w:cs="Arial"/>
          <w:sz w:val="20"/>
          <w:szCs w:val="20"/>
        </w:rPr>
        <w:t>erv</w:t>
      </w:r>
      <w:r w:rsidR="001F3986">
        <w:rPr>
          <w:rFonts w:ascii="Calibri" w:hAnsi="Calibri" w:cs="Arial"/>
          <w:sz w:val="20"/>
          <w:szCs w:val="20"/>
        </w:rPr>
        <w:t xml:space="preserve">izio </w:t>
      </w:r>
      <w:r w:rsidR="006F79DB">
        <w:rPr>
          <w:rFonts w:ascii="Calibri" w:hAnsi="Calibri" w:cs="Arial"/>
          <w:sz w:val="20"/>
          <w:szCs w:val="20"/>
        </w:rPr>
        <w:t>d</w:t>
      </w:r>
      <w:r w:rsidR="001F3986">
        <w:rPr>
          <w:rFonts w:ascii="Calibri" w:hAnsi="Calibri" w:cs="Arial"/>
          <w:sz w:val="20"/>
          <w:szCs w:val="20"/>
        </w:rPr>
        <w:t>i manutenzione per Sogei</w:t>
      </w:r>
      <w:r w:rsidR="006F79DB">
        <w:rPr>
          <w:rFonts w:ascii="Calibri" w:hAnsi="Calibri" w:cs="Arial"/>
          <w:sz w:val="20"/>
          <w:szCs w:val="20"/>
        </w:rPr>
        <w:t xml:space="preserve"> – ID 2313”</w:t>
      </w:r>
      <w:r w:rsidR="0062696B" w:rsidRPr="001F3986">
        <w:rPr>
          <w:rFonts w:ascii="Calibri" w:hAnsi="Calibri" w:cs="Arial"/>
          <w:sz w:val="20"/>
          <w:szCs w:val="20"/>
        </w:rPr>
        <w:t>.</w:t>
      </w:r>
    </w:p>
    <w:p w14:paraId="3EDF8088" w14:textId="77777777"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1F52B960" w14:textId="77777777"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439E54CB" w14:textId="77777777"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45E07DE8" w14:textId="77777777">
        <w:tc>
          <w:tcPr>
            <w:tcW w:w="3321" w:type="dxa"/>
            <w:vAlign w:val="center"/>
          </w:tcPr>
          <w:p w14:paraId="2C27BD13"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0B8D46C4"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57A177F" w14:textId="77777777">
        <w:tc>
          <w:tcPr>
            <w:tcW w:w="3321" w:type="dxa"/>
            <w:vAlign w:val="center"/>
          </w:tcPr>
          <w:p w14:paraId="504B09A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69BEBD89"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FB33386" w14:textId="77777777">
        <w:tc>
          <w:tcPr>
            <w:tcW w:w="3321" w:type="dxa"/>
            <w:vAlign w:val="center"/>
          </w:tcPr>
          <w:p w14:paraId="47E43E19"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1A2F328E"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3259EC0C" w14:textId="77777777">
        <w:tc>
          <w:tcPr>
            <w:tcW w:w="3321" w:type="dxa"/>
            <w:vAlign w:val="center"/>
          </w:tcPr>
          <w:p w14:paraId="38CC6F8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15DF4B5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E63849F" w14:textId="77777777">
        <w:tc>
          <w:tcPr>
            <w:tcW w:w="3321" w:type="dxa"/>
            <w:vAlign w:val="center"/>
          </w:tcPr>
          <w:p w14:paraId="3EC15EFA"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1B6575C3"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02FE153F" w14:textId="77777777">
        <w:tc>
          <w:tcPr>
            <w:tcW w:w="3321" w:type="dxa"/>
            <w:vAlign w:val="center"/>
          </w:tcPr>
          <w:p w14:paraId="6AE385E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3593D27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9A50C32" w14:textId="77777777">
        <w:tc>
          <w:tcPr>
            <w:tcW w:w="3321" w:type="dxa"/>
            <w:vAlign w:val="center"/>
          </w:tcPr>
          <w:p w14:paraId="6881C895"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55F8ECE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A576354" w14:textId="77777777">
        <w:tc>
          <w:tcPr>
            <w:tcW w:w="3321" w:type="dxa"/>
            <w:vAlign w:val="center"/>
          </w:tcPr>
          <w:p w14:paraId="5BD1AF6E"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164403ED"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158A6B41" w14:textId="77777777" w:rsidR="000B4D07" w:rsidRPr="00071F4C" w:rsidRDefault="000B4D07">
      <w:pPr>
        <w:pStyle w:val="Titolo1"/>
        <w:numPr>
          <w:ilvl w:val="0"/>
          <w:numId w:val="0"/>
        </w:numPr>
        <w:jc w:val="both"/>
        <w:rPr>
          <w:rFonts w:ascii="Calibri" w:hAnsi="Calibri"/>
          <w:i/>
          <w:sz w:val="20"/>
          <w:szCs w:val="20"/>
        </w:rPr>
      </w:pPr>
    </w:p>
    <w:p w14:paraId="7A415901" w14:textId="77777777"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14:paraId="380064A3"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221A300" w14:textId="77777777" w:rsidR="009D7881" w:rsidRPr="00B362F5" w:rsidRDefault="009D7881" w:rsidP="00444A91">
      <w:pPr>
        <w:spacing w:line="276" w:lineRule="auto"/>
        <w:jc w:val="both"/>
        <w:rPr>
          <w:rFonts w:asciiTheme="minorHAnsi" w:hAnsiTheme="minorHAnsi"/>
          <w:sz w:val="20"/>
          <w:szCs w:val="20"/>
        </w:rPr>
      </w:pPr>
    </w:p>
    <w:p w14:paraId="5F76EC0C"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704A7947"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741B7F5E" w14:textId="77777777" w:rsidR="009D7881" w:rsidRPr="00B362F5" w:rsidRDefault="009D7881" w:rsidP="00444A91">
      <w:pPr>
        <w:spacing w:line="276" w:lineRule="auto"/>
        <w:jc w:val="both"/>
        <w:rPr>
          <w:rFonts w:asciiTheme="minorHAnsi" w:hAnsiTheme="minorHAnsi"/>
          <w:sz w:val="20"/>
          <w:szCs w:val="20"/>
        </w:rPr>
      </w:pPr>
    </w:p>
    <w:p w14:paraId="5DF22C9D"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EA6596E" w14:textId="77777777" w:rsidR="009D7881" w:rsidRPr="00B362F5" w:rsidRDefault="009D7881" w:rsidP="00444A91">
      <w:pPr>
        <w:spacing w:line="276" w:lineRule="auto"/>
        <w:jc w:val="both"/>
        <w:rPr>
          <w:rFonts w:asciiTheme="minorHAnsi" w:hAnsiTheme="minorHAnsi"/>
          <w:sz w:val="20"/>
          <w:szCs w:val="20"/>
        </w:rPr>
      </w:pPr>
    </w:p>
    <w:p w14:paraId="3EC194FF"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237DD1C8"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CE5A2A6"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14:paraId="009D8E9A" w14:textId="77777777" w:rsidR="009D7881" w:rsidRPr="00B362F5" w:rsidRDefault="009D7881" w:rsidP="00444A91">
      <w:pPr>
        <w:spacing w:line="276" w:lineRule="auto"/>
        <w:jc w:val="both"/>
        <w:rPr>
          <w:rFonts w:asciiTheme="minorHAnsi" w:hAnsiTheme="minorHAnsi"/>
          <w:sz w:val="20"/>
          <w:szCs w:val="20"/>
        </w:rPr>
      </w:pPr>
    </w:p>
    <w:p w14:paraId="37746AAF" w14:textId="169540FE"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w:t>
      </w:r>
      <w:proofErr w:type="gramStart"/>
      <w:r w:rsidRPr="00B362F5">
        <w:rPr>
          <w:rFonts w:asciiTheme="minorHAnsi" w:hAnsiTheme="minorHAnsi"/>
          <w:sz w:val="20"/>
          <w:szCs w:val="20"/>
        </w:rPr>
        <w:t>dati  al</w:t>
      </w:r>
      <w:proofErr w:type="gramEnd"/>
      <w:r w:rsidRPr="00B362F5">
        <w:rPr>
          <w:rFonts w:asciiTheme="minorHAnsi" w:hAnsiTheme="minorHAnsi"/>
          <w:sz w:val="20"/>
          <w:szCs w:val="20"/>
        </w:rPr>
        <w:t xml:space="preserve"> seguente indirizzo di posta elettronica</w:t>
      </w:r>
      <w:r w:rsidR="006F79DB">
        <w:rPr>
          <w:rFonts w:asciiTheme="minorHAnsi" w:hAnsiTheme="minorHAnsi"/>
          <w:sz w:val="20"/>
          <w:szCs w:val="20"/>
        </w:rPr>
        <w:t>:</w:t>
      </w:r>
      <w:r w:rsidRPr="00B362F5">
        <w:rPr>
          <w:rFonts w:asciiTheme="minorHAnsi" w:hAnsiTheme="minorHAnsi"/>
          <w:sz w:val="20"/>
          <w:szCs w:val="20"/>
        </w:rPr>
        <w:t xml:space="preserve"> eserci</w:t>
      </w:r>
      <w:r>
        <w:rPr>
          <w:rFonts w:asciiTheme="minorHAnsi" w:hAnsiTheme="minorHAnsi"/>
          <w:sz w:val="20"/>
          <w:szCs w:val="20"/>
        </w:rPr>
        <w:t xml:space="preserve">zio.diritti.privacy@consip.it. </w:t>
      </w:r>
    </w:p>
    <w:p w14:paraId="082D9305" w14:textId="77777777" w:rsidR="00B362F5" w:rsidRDefault="00B362F5">
      <w:pPr>
        <w:rPr>
          <w:rFonts w:ascii="Calibri" w:hAnsi="Calibri"/>
          <w:b/>
        </w:rPr>
      </w:pPr>
      <w:r>
        <w:rPr>
          <w:rFonts w:ascii="Calibri" w:hAnsi="Calibri"/>
        </w:rPr>
        <w:br w:type="page"/>
      </w:r>
    </w:p>
    <w:p w14:paraId="576DE4C8" w14:textId="77777777" w:rsidR="000B4D07" w:rsidRPr="00B362F5"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14:paraId="2DEEAED0" w14:textId="77777777" w:rsidR="001F3986" w:rsidRPr="001F3986" w:rsidRDefault="001F3986" w:rsidP="001F3986">
      <w:pPr>
        <w:pStyle w:val="Corpotestotitoli"/>
        <w:spacing w:before="120"/>
        <w:ind w:left="0"/>
        <w:rPr>
          <w:rFonts w:asciiTheme="minorHAnsi" w:hAnsiTheme="minorHAnsi"/>
          <w:sz w:val="20"/>
          <w:szCs w:val="20"/>
        </w:rPr>
      </w:pPr>
      <w:r w:rsidRPr="001F3986">
        <w:rPr>
          <w:rFonts w:asciiTheme="minorHAnsi" w:hAnsiTheme="minorHAnsi"/>
          <w:sz w:val="20"/>
          <w:szCs w:val="20"/>
        </w:rPr>
        <w:t xml:space="preserve">La presente iniziativa riguarda la piattaforma documentale </w:t>
      </w:r>
      <w:proofErr w:type="spellStart"/>
      <w:r w:rsidRPr="001F3986">
        <w:rPr>
          <w:rFonts w:asciiTheme="minorHAnsi" w:hAnsiTheme="minorHAnsi"/>
          <w:sz w:val="20"/>
          <w:szCs w:val="20"/>
        </w:rPr>
        <w:t>OpenText</w:t>
      </w:r>
      <w:proofErr w:type="spellEnd"/>
      <w:r w:rsidRPr="001F3986">
        <w:rPr>
          <w:rFonts w:asciiTheme="minorHAnsi" w:hAnsiTheme="minorHAnsi"/>
          <w:sz w:val="20"/>
          <w:szCs w:val="20"/>
        </w:rPr>
        <w:t xml:space="preserve"> </w:t>
      </w:r>
      <w:proofErr w:type="spellStart"/>
      <w:r w:rsidRPr="001F3986">
        <w:rPr>
          <w:rFonts w:asciiTheme="minorHAnsi" w:hAnsiTheme="minorHAnsi"/>
          <w:sz w:val="20"/>
          <w:szCs w:val="20"/>
        </w:rPr>
        <w:t>Documentum</w:t>
      </w:r>
      <w:proofErr w:type="spellEnd"/>
      <w:r w:rsidRPr="001F3986">
        <w:rPr>
          <w:rFonts w:asciiTheme="minorHAnsi" w:hAnsiTheme="minorHAnsi"/>
          <w:sz w:val="20"/>
          <w:szCs w:val="20"/>
        </w:rPr>
        <w:t xml:space="preserve">, che sin dal 2009 ha assicurato la disponibilità delle funzionalità di base e aggiuntive per implementare soluzioni per la gestione documentale nell’ambito del sistema informativo della fiscalità, e ha l’obiettivo di continuare a recepire le indicazioni presenti nel Decreto Legge n. 127 del 5 agosto 2015 sul tema «Trasmissione telematica delle operazioni IVA e di controllo delle cessioni di beni effettuate attraverso distributori automatici» che prevede in particolare che L’Agenzia delle Entrate metta a disposizione dei contribuenti [...] </w:t>
      </w:r>
      <w:r w:rsidRPr="001F3986">
        <w:rPr>
          <w:rFonts w:asciiTheme="minorHAnsi" w:hAnsiTheme="minorHAnsi"/>
          <w:i/>
          <w:sz w:val="20"/>
          <w:szCs w:val="20"/>
        </w:rPr>
        <w:t>un servizio per la generazione, la trasmissione e la conservazione delle fatture elettroniche a partire dal 1° Luglio 2016</w:t>
      </w:r>
      <w:r w:rsidRPr="001F3986">
        <w:rPr>
          <w:rFonts w:asciiTheme="minorHAnsi" w:hAnsiTheme="minorHAnsi"/>
          <w:sz w:val="20"/>
          <w:szCs w:val="20"/>
        </w:rPr>
        <w:t>.</w:t>
      </w:r>
    </w:p>
    <w:p w14:paraId="38B53974" w14:textId="77777777" w:rsidR="001F3986" w:rsidRPr="001F3986" w:rsidRDefault="001F3986" w:rsidP="001F3986">
      <w:pPr>
        <w:pStyle w:val="Corpotestotitoli"/>
        <w:spacing w:before="120"/>
        <w:ind w:left="0"/>
        <w:rPr>
          <w:rFonts w:asciiTheme="minorHAnsi" w:hAnsiTheme="minorHAnsi"/>
          <w:sz w:val="20"/>
          <w:szCs w:val="20"/>
        </w:rPr>
      </w:pPr>
      <w:r w:rsidRPr="001F3986">
        <w:rPr>
          <w:rFonts w:asciiTheme="minorHAnsi" w:hAnsiTheme="minorHAnsi"/>
          <w:sz w:val="20"/>
          <w:szCs w:val="20"/>
        </w:rPr>
        <w:t xml:space="preserve">Per quest’ultimo motivo nella precedente acquisizione era stata utilizzata la modalità di licensing </w:t>
      </w:r>
      <w:proofErr w:type="spellStart"/>
      <w:r w:rsidRPr="001F3986">
        <w:rPr>
          <w:rFonts w:asciiTheme="minorHAnsi" w:hAnsiTheme="minorHAnsi"/>
          <w:sz w:val="20"/>
          <w:szCs w:val="20"/>
        </w:rPr>
        <w:t>unlimited</w:t>
      </w:r>
      <w:proofErr w:type="spellEnd"/>
      <w:r w:rsidRPr="001F3986">
        <w:rPr>
          <w:rFonts w:asciiTheme="minorHAnsi" w:hAnsiTheme="minorHAnsi"/>
          <w:sz w:val="20"/>
          <w:szCs w:val="20"/>
        </w:rPr>
        <w:t xml:space="preserve"> e ciò ha determinato la crescita dell’utilizzo della piattaforma </w:t>
      </w:r>
      <w:proofErr w:type="spellStart"/>
      <w:r w:rsidRPr="001F3986">
        <w:rPr>
          <w:rFonts w:asciiTheme="minorHAnsi" w:hAnsiTheme="minorHAnsi"/>
          <w:sz w:val="20"/>
          <w:szCs w:val="20"/>
        </w:rPr>
        <w:t>Documentum</w:t>
      </w:r>
      <w:proofErr w:type="spellEnd"/>
      <w:r w:rsidRPr="001F3986">
        <w:rPr>
          <w:rFonts w:asciiTheme="minorHAnsi" w:hAnsiTheme="minorHAnsi"/>
          <w:sz w:val="20"/>
          <w:szCs w:val="20"/>
        </w:rPr>
        <w:t xml:space="preserve">, consentendone l’utilizzo a beneficio di altre Amministrazioni (RGS, Presidenza del Consiglio), </w:t>
      </w:r>
      <w:r w:rsidR="005A46B2">
        <w:rPr>
          <w:rFonts w:asciiTheme="minorHAnsi" w:hAnsiTheme="minorHAnsi"/>
          <w:sz w:val="20"/>
          <w:szCs w:val="20"/>
        </w:rPr>
        <w:t xml:space="preserve">attraverso diverse applicazioni per un totale di 18 milioni di utenti ed un numero totale di oltre 370 CPU </w:t>
      </w:r>
      <w:proofErr w:type="spellStart"/>
      <w:r w:rsidR="005A46B2">
        <w:rPr>
          <w:rFonts w:asciiTheme="minorHAnsi" w:hAnsiTheme="minorHAnsi"/>
          <w:sz w:val="20"/>
          <w:szCs w:val="20"/>
        </w:rPr>
        <w:t>utilizzzate</w:t>
      </w:r>
      <w:proofErr w:type="spellEnd"/>
      <w:r w:rsidR="005A46B2">
        <w:rPr>
          <w:rFonts w:asciiTheme="minorHAnsi" w:hAnsiTheme="minorHAnsi"/>
          <w:sz w:val="20"/>
          <w:szCs w:val="20"/>
        </w:rPr>
        <w:t>.</w:t>
      </w:r>
    </w:p>
    <w:p w14:paraId="1B69F374" w14:textId="77777777" w:rsidR="001F3986" w:rsidRPr="001F3986" w:rsidRDefault="001F3986" w:rsidP="001F3986">
      <w:pPr>
        <w:spacing w:before="126" w:line="280" w:lineRule="exact"/>
        <w:ind w:right="288"/>
        <w:jc w:val="both"/>
        <w:textAlignment w:val="baseline"/>
        <w:rPr>
          <w:rFonts w:asciiTheme="minorHAnsi" w:hAnsiTheme="minorHAnsi"/>
          <w:sz w:val="20"/>
          <w:szCs w:val="20"/>
        </w:rPr>
      </w:pPr>
      <w:r w:rsidRPr="001F3986">
        <w:rPr>
          <w:rFonts w:asciiTheme="minorHAnsi" w:hAnsiTheme="minorHAnsi"/>
          <w:sz w:val="20"/>
          <w:szCs w:val="20"/>
        </w:rPr>
        <w:t xml:space="preserve">A oggi si gestiscono diversi repository documentali con centinaia di milioni di documenti ciascuno, di cui alcuni superano il miliardo di documenti (nell’ambito dei servizi della fatturazione elettronica). </w:t>
      </w:r>
    </w:p>
    <w:p w14:paraId="4AAD7A96" w14:textId="77777777" w:rsidR="0075105B" w:rsidRPr="005A46B2" w:rsidRDefault="0075105B" w:rsidP="005A46B2">
      <w:pPr>
        <w:spacing w:before="126" w:line="280" w:lineRule="exact"/>
        <w:ind w:right="288"/>
        <w:jc w:val="both"/>
        <w:textAlignment w:val="baseline"/>
        <w:rPr>
          <w:rFonts w:asciiTheme="minorHAnsi" w:hAnsiTheme="minorHAnsi"/>
          <w:sz w:val="20"/>
          <w:szCs w:val="20"/>
        </w:rPr>
      </w:pPr>
      <w:r w:rsidRPr="005A46B2">
        <w:rPr>
          <w:rFonts w:asciiTheme="minorHAnsi" w:hAnsiTheme="minorHAnsi"/>
          <w:sz w:val="20"/>
          <w:szCs w:val="20"/>
        </w:rPr>
        <w:t xml:space="preserve">Gli investimenti </w:t>
      </w:r>
      <w:r w:rsidR="005A46B2">
        <w:rPr>
          <w:rFonts w:asciiTheme="minorHAnsi" w:hAnsiTheme="minorHAnsi"/>
          <w:sz w:val="20"/>
          <w:szCs w:val="20"/>
        </w:rPr>
        <w:t>sinora effettuati sulla piattaforma nel complesso sono stati dell’ordine della decina di milioni di Euro in termini di</w:t>
      </w:r>
      <w:r w:rsidRPr="005A46B2">
        <w:rPr>
          <w:rFonts w:asciiTheme="minorHAnsi" w:hAnsiTheme="minorHAnsi"/>
          <w:sz w:val="20"/>
          <w:szCs w:val="20"/>
        </w:rPr>
        <w:t>:</w:t>
      </w:r>
    </w:p>
    <w:p w14:paraId="7C44B756" w14:textId="77777777" w:rsidR="0075105B" w:rsidRPr="005A46B2" w:rsidRDefault="0075105B" w:rsidP="005A46B2">
      <w:pPr>
        <w:spacing w:before="126" w:line="280" w:lineRule="exact"/>
        <w:ind w:right="288"/>
        <w:jc w:val="both"/>
        <w:textAlignment w:val="baseline"/>
        <w:rPr>
          <w:rFonts w:asciiTheme="minorHAnsi" w:hAnsiTheme="minorHAnsi"/>
          <w:sz w:val="20"/>
          <w:szCs w:val="20"/>
        </w:rPr>
      </w:pPr>
      <w:r w:rsidRPr="005A46B2">
        <w:rPr>
          <w:rFonts w:asciiTheme="minorHAnsi" w:hAnsiTheme="minorHAnsi"/>
          <w:sz w:val="20"/>
          <w:szCs w:val="20"/>
        </w:rPr>
        <w:t xml:space="preserve">-    Sviluppo sw e componenti </w:t>
      </w:r>
      <w:proofErr w:type="spellStart"/>
      <w:r w:rsidRPr="005A46B2">
        <w:rPr>
          <w:rFonts w:asciiTheme="minorHAnsi" w:hAnsiTheme="minorHAnsi"/>
          <w:sz w:val="20"/>
          <w:szCs w:val="20"/>
        </w:rPr>
        <w:t>middl</w:t>
      </w:r>
      <w:r w:rsidR="005A46B2" w:rsidRPr="005A46B2">
        <w:rPr>
          <w:rFonts w:asciiTheme="minorHAnsi" w:hAnsiTheme="minorHAnsi"/>
          <w:sz w:val="20"/>
          <w:szCs w:val="20"/>
        </w:rPr>
        <w:t>e</w:t>
      </w:r>
      <w:r w:rsidRPr="005A46B2">
        <w:rPr>
          <w:rFonts w:asciiTheme="minorHAnsi" w:hAnsiTheme="minorHAnsi"/>
          <w:sz w:val="20"/>
          <w:szCs w:val="20"/>
        </w:rPr>
        <w:t>ware</w:t>
      </w:r>
      <w:proofErr w:type="spellEnd"/>
      <w:r w:rsidRPr="005A46B2">
        <w:rPr>
          <w:rFonts w:asciiTheme="minorHAnsi" w:hAnsiTheme="minorHAnsi"/>
          <w:sz w:val="20"/>
          <w:szCs w:val="20"/>
        </w:rPr>
        <w:t>, applicazioni a contorno e servizi per utenti finali;</w:t>
      </w:r>
    </w:p>
    <w:p w14:paraId="733A5F31" w14:textId="77777777" w:rsidR="0075105B" w:rsidRPr="005A46B2" w:rsidRDefault="0075105B" w:rsidP="005A46B2">
      <w:pPr>
        <w:spacing w:before="126" w:line="280" w:lineRule="exact"/>
        <w:ind w:right="288"/>
        <w:jc w:val="both"/>
        <w:textAlignment w:val="baseline"/>
        <w:rPr>
          <w:rFonts w:asciiTheme="minorHAnsi" w:hAnsiTheme="minorHAnsi"/>
          <w:sz w:val="20"/>
          <w:szCs w:val="20"/>
        </w:rPr>
      </w:pPr>
      <w:r w:rsidRPr="005A46B2">
        <w:rPr>
          <w:rFonts w:asciiTheme="minorHAnsi" w:hAnsiTheme="minorHAnsi"/>
          <w:sz w:val="20"/>
          <w:szCs w:val="20"/>
        </w:rPr>
        <w:t xml:space="preserve">-     Licenze e manutenzione della </w:t>
      </w:r>
      <w:proofErr w:type="gramStart"/>
      <w:r w:rsidRPr="005A46B2">
        <w:rPr>
          <w:rFonts w:asciiTheme="minorHAnsi" w:hAnsiTheme="minorHAnsi"/>
          <w:sz w:val="20"/>
          <w:szCs w:val="20"/>
        </w:rPr>
        <w:t xml:space="preserve">piattaforma </w:t>
      </w:r>
      <w:r w:rsidR="005A46B2">
        <w:rPr>
          <w:rFonts w:asciiTheme="minorHAnsi" w:hAnsiTheme="minorHAnsi"/>
          <w:sz w:val="20"/>
          <w:szCs w:val="20"/>
        </w:rPr>
        <w:t>;</w:t>
      </w:r>
      <w:proofErr w:type="gramEnd"/>
    </w:p>
    <w:p w14:paraId="2162CBDF" w14:textId="5D3BDBB0" w:rsidR="001F3986" w:rsidRDefault="0075105B" w:rsidP="005A46B2">
      <w:pPr>
        <w:pStyle w:val="Titolo1"/>
        <w:numPr>
          <w:ilvl w:val="0"/>
          <w:numId w:val="0"/>
        </w:numPr>
        <w:spacing w:line="276" w:lineRule="auto"/>
        <w:jc w:val="both"/>
        <w:rPr>
          <w:rFonts w:asciiTheme="minorHAnsi" w:hAnsiTheme="minorHAnsi"/>
          <w:b w:val="0"/>
          <w:sz w:val="20"/>
          <w:szCs w:val="20"/>
        </w:rPr>
      </w:pPr>
      <w:r w:rsidRPr="005A46B2">
        <w:rPr>
          <w:rFonts w:asciiTheme="minorHAnsi" w:hAnsiTheme="minorHAnsi"/>
          <w:b w:val="0"/>
          <w:sz w:val="20"/>
          <w:szCs w:val="20"/>
        </w:rPr>
        <w:t>-     Supporto applicativo tramite esternalizzazioni</w:t>
      </w:r>
      <w:r w:rsidR="005A46B2">
        <w:rPr>
          <w:rFonts w:asciiTheme="minorHAnsi" w:hAnsiTheme="minorHAnsi"/>
          <w:b w:val="0"/>
          <w:sz w:val="20"/>
          <w:szCs w:val="20"/>
        </w:rPr>
        <w:t>.</w:t>
      </w:r>
    </w:p>
    <w:p w14:paraId="6633E13B" w14:textId="77777777" w:rsidR="005A46B2" w:rsidRPr="005A46B2" w:rsidRDefault="005A46B2" w:rsidP="005A46B2">
      <w:pPr>
        <w:spacing w:before="126" w:line="280" w:lineRule="exact"/>
        <w:ind w:right="288"/>
        <w:jc w:val="both"/>
        <w:textAlignment w:val="baseline"/>
        <w:rPr>
          <w:rFonts w:asciiTheme="minorHAnsi" w:hAnsiTheme="minorHAnsi"/>
          <w:sz w:val="20"/>
          <w:szCs w:val="20"/>
        </w:rPr>
      </w:pPr>
      <w:r w:rsidRPr="005A46B2">
        <w:rPr>
          <w:rFonts w:asciiTheme="minorHAnsi" w:hAnsiTheme="minorHAnsi"/>
          <w:sz w:val="20"/>
          <w:szCs w:val="20"/>
        </w:rPr>
        <w:t xml:space="preserve">L’estensione dei servizi della Fatturazione Elettronica ovvero l’attesa crescita dell’adesione ai servizi di memorizzazione/consultazione e di conservazione digitale da parte di una sempre maggiore platea di professionisti e di cittadini fanno prevedere un maggiore utilizzo della piattaforma sia in termini di volumi di documenti e sia in termini di utenti. </w:t>
      </w:r>
    </w:p>
    <w:p w14:paraId="6F548F9D" w14:textId="77777777" w:rsidR="005A46B2" w:rsidRPr="005A46B2" w:rsidRDefault="005A46B2" w:rsidP="005A46B2">
      <w:pPr>
        <w:spacing w:before="126" w:line="280" w:lineRule="exact"/>
        <w:ind w:right="288"/>
        <w:jc w:val="both"/>
        <w:textAlignment w:val="baseline"/>
        <w:rPr>
          <w:rFonts w:asciiTheme="minorHAnsi" w:hAnsiTheme="minorHAnsi"/>
          <w:sz w:val="20"/>
          <w:szCs w:val="20"/>
        </w:rPr>
      </w:pPr>
      <w:r>
        <w:rPr>
          <w:rFonts w:asciiTheme="minorHAnsi" w:hAnsiTheme="minorHAnsi"/>
          <w:sz w:val="20"/>
          <w:szCs w:val="20"/>
        </w:rPr>
        <w:t>I</w:t>
      </w:r>
      <w:r w:rsidRPr="005A46B2">
        <w:rPr>
          <w:rFonts w:asciiTheme="minorHAnsi" w:hAnsiTheme="minorHAnsi"/>
          <w:sz w:val="20"/>
          <w:szCs w:val="20"/>
        </w:rPr>
        <w:t>l rinnovo della sola manutenzione comporterebbe di fatto l’impossibilità di estenderne l’utilizzo e quindi la necessità di un nuovo investimento su altra piattaforma documentale comportando di conseguenza un rifacimento dei servizi applicativi.</w:t>
      </w:r>
    </w:p>
    <w:p w14:paraId="6928E141" w14:textId="50475B74" w:rsidR="005A46B2" w:rsidRPr="005A46B2" w:rsidRDefault="005A46B2" w:rsidP="005A46B2">
      <w:pPr>
        <w:spacing w:before="126" w:line="280" w:lineRule="exact"/>
        <w:ind w:right="288"/>
        <w:jc w:val="both"/>
        <w:textAlignment w:val="baseline"/>
        <w:rPr>
          <w:rFonts w:asciiTheme="minorHAnsi" w:hAnsiTheme="minorHAnsi"/>
          <w:sz w:val="20"/>
          <w:szCs w:val="20"/>
        </w:rPr>
      </w:pPr>
      <w:r w:rsidRPr="005A46B2">
        <w:rPr>
          <w:rFonts w:asciiTheme="minorHAnsi" w:hAnsiTheme="minorHAnsi"/>
          <w:sz w:val="20"/>
          <w:szCs w:val="20"/>
        </w:rPr>
        <w:t xml:space="preserve">Di conseguenza si può riassumere tutto ciò in un’evidente complessità tecnico-organizzativa </w:t>
      </w:r>
      <w:r w:rsidR="00FA2F68" w:rsidRPr="005A46B2">
        <w:rPr>
          <w:rFonts w:asciiTheme="minorHAnsi" w:hAnsiTheme="minorHAnsi"/>
          <w:sz w:val="20"/>
          <w:szCs w:val="20"/>
        </w:rPr>
        <w:t>legata alla</w:t>
      </w:r>
      <w:r w:rsidRPr="005A46B2">
        <w:rPr>
          <w:rFonts w:asciiTheme="minorHAnsi" w:hAnsiTheme="minorHAnsi"/>
          <w:sz w:val="20"/>
          <w:szCs w:val="20"/>
        </w:rPr>
        <w:t xml:space="preserve"> personalizzazione con elevati rischi nell’erogazione dei servizi all’utente finale con tempistiche difficilmente prevedibili nonché maggiore complessità gestionale derivante dall’utilizzo di tecnologie differenti se si rinnovasse solo la manutenzione.</w:t>
      </w:r>
    </w:p>
    <w:p w14:paraId="23302EAF" w14:textId="77777777" w:rsidR="00D2208F" w:rsidRDefault="00D2208F" w:rsidP="005A46B2">
      <w:pPr>
        <w:spacing w:before="126" w:line="280" w:lineRule="exact"/>
        <w:ind w:right="288"/>
        <w:jc w:val="both"/>
        <w:textAlignment w:val="baseline"/>
        <w:rPr>
          <w:rFonts w:asciiTheme="minorHAnsi" w:hAnsiTheme="minorHAnsi"/>
          <w:sz w:val="20"/>
          <w:szCs w:val="20"/>
        </w:rPr>
      </w:pPr>
      <w:r w:rsidRPr="00D2208F">
        <w:rPr>
          <w:rFonts w:asciiTheme="minorHAnsi" w:hAnsiTheme="minorHAnsi"/>
          <w:sz w:val="20"/>
          <w:szCs w:val="20"/>
        </w:rPr>
        <w:t>La soluzione, ad oggi, individuata consentirebbe di salvaguardare gli investimenti effettuati e di soddisfare l’attesa crescita di utenti in ambito dei servizi della fatturazione elettronica. Più nel dettaglio, come già anticipato nelle premesse, si tratta di:</w:t>
      </w:r>
    </w:p>
    <w:p w14:paraId="57E7D4EC" w14:textId="6C3F91AB" w:rsidR="00FA2F68" w:rsidRPr="00FA2F68" w:rsidRDefault="00714C04" w:rsidP="00530FB3">
      <w:pPr>
        <w:pStyle w:val="Trattino"/>
        <w:numPr>
          <w:ilvl w:val="2"/>
          <w:numId w:val="14"/>
        </w:numPr>
        <w:tabs>
          <w:tab w:val="left" w:pos="708"/>
        </w:tabs>
        <w:ind w:left="1418" w:hanging="737"/>
        <w:rPr>
          <w:rFonts w:asciiTheme="minorHAnsi" w:hAnsiTheme="minorHAnsi" w:cstheme="minorHAnsi"/>
          <w:sz w:val="20"/>
        </w:rPr>
      </w:pPr>
      <w:r>
        <w:rPr>
          <w:rFonts w:asciiTheme="minorHAnsi" w:hAnsiTheme="minorHAnsi" w:cstheme="minorHAnsi"/>
          <w:sz w:val="20"/>
        </w:rPr>
        <w:t>Licenze d’uso</w:t>
      </w:r>
      <w:r w:rsidR="00FA2F68" w:rsidRPr="00FA2F68">
        <w:rPr>
          <w:rFonts w:asciiTheme="minorHAnsi" w:hAnsiTheme="minorHAnsi" w:cstheme="minorHAnsi"/>
          <w:sz w:val="20"/>
        </w:rPr>
        <w:t>, senza determinazione di quanti</w:t>
      </w:r>
      <w:r>
        <w:rPr>
          <w:rFonts w:asciiTheme="minorHAnsi" w:hAnsiTheme="minorHAnsi" w:cstheme="minorHAnsi"/>
          <w:sz w:val="20"/>
        </w:rPr>
        <w:t>tativi massimi (“</w:t>
      </w:r>
      <w:proofErr w:type="spellStart"/>
      <w:r>
        <w:rPr>
          <w:rFonts w:asciiTheme="minorHAnsi" w:hAnsiTheme="minorHAnsi" w:cstheme="minorHAnsi"/>
          <w:sz w:val="20"/>
        </w:rPr>
        <w:t>Unlimited</w:t>
      </w:r>
      <w:proofErr w:type="spellEnd"/>
      <w:r>
        <w:rPr>
          <w:rFonts w:asciiTheme="minorHAnsi" w:hAnsiTheme="minorHAnsi" w:cstheme="minorHAnsi"/>
          <w:sz w:val="20"/>
        </w:rPr>
        <w:t>”) di</w:t>
      </w:r>
      <w:r w:rsidR="00FA2F68" w:rsidRPr="00FA2F68">
        <w:rPr>
          <w:rFonts w:asciiTheme="minorHAnsi" w:hAnsiTheme="minorHAnsi" w:cstheme="minorHAnsi"/>
          <w:sz w:val="20"/>
        </w:rPr>
        <w:t xml:space="preserve"> prodotti </w:t>
      </w:r>
      <w:proofErr w:type="spellStart"/>
      <w:r w:rsidR="00FA2F68" w:rsidRPr="00FA2F68">
        <w:rPr>
          <w:rFonts w:asciiTheme="minorHAnsi" w:hAnsiTheme="minorHAnsi" w:cstheme="minorHAnsi"/>
          <w:sz w:val="20"/>
        </w:rPr>
        <w:t>Opentext</w:t>
      </w:r>
      <w:proofErr w:type="spellEnd"/>
      <w:r w:rsidR="00FA2F68" w:rsidRPr="00FA2F68">
        <w:rPr>
          <w:rFonts w:asciiTheme="minorHAnsi" w:hAnsiTheme="minorHAnsi" w:cstheme="minorHAnsi"/>
          <w:sz w:val="20"/>
        </w:rPr>
        <w:t xml:space="preserve"> </w:t>
      </w:r>
      <w:proofErr w:type="spellStart"/>
      <w:r w:rsidR="00FA2F68" w:rsidRPr="00FA2F68">
        <w:rPr>
          <w:rFonts w:asciiTheme="minorHAnsi" w:hAnsiTheme="minorHAnsi" w:cstheme="minorHAnsi"/>
          <w:sz w:val="20"/>
        </w:rPr>
        <w:t>Documentum</w:t>
      </w:r>
      <w:proofErr w:type="spellEnd"/>
      <w:r w:rsidR="00FA2F68" w:rsidRPr="00FA2F68">
        <w:rPr>
          <w:rFonts w:asciiTheme="minorHAnsi" w:hAnsiTheme="minorHAnsi" w:cstheme="minorHAnsi"/>
          <w:sz w:val="20"/>
        </w:rPr>
        <w:t>;</w:t>
      </w:r>
    </w:p>
    <w:p w14:paraId="0CC51EBD" w14:textId="00F8F9EA" w:rsidR="00FA2F68" w:rsidRPr="00FA2F68" w:rsidRDefault="00FA2F68" w:rsidP="00FA2F68">
      <w:pPr>
        <w:pStyle w:val="Trattino"/>
        <w:numPr>
          <w:ilvl w:val="2"/>
          <w:numId w:val="14"/>
        </w:numPr>
        <w:tabs>
          <w:tab w:val="left" w:pos="708"/>
        </w:tabs>
        <w:ind w:left="1418" w:hanging="737"/>
        <w:rPr>
          <w:rFonts w:asciiTheme="minorHAnsi" w:hAnsiTheme="minorHAnsi" w:cstheme="minorHAnsi"/>
          <w:sz w:val="20"/>
        </w:rPr>
      </w:pPr>
      <w:r w:rsidRPr="00FA2F68">
        <w:rPr>
          <w:rFonts w:asciiTheme="minorHAnsi" w:hAnsiTheme="minorHAnsi" w:cstheme="minorHAnsi"/>
          <w:sz w:val="20"/>
        </w:rPr>
        <w:t>Servizio di manutenzione di tutte le licenze oggetto dell’acquisizione.</w:t>
      </w:r>
    </w:p>
    <w:p w14:paraId="06241162" w14:textId="77777777" w:rsidR="00BF32DE" w:rsidRDefault="00BF32DE" w:rsidP="005A46B2">
      <w:pPr>
        <w:spacing w:before="126" w:line="280" w:lineRule="exact"/>
        <w:ind w:right="288"/>
        <w:jc w:val="both"/>
        <w:textAlignment w:val="baseline"/>
        <w:rPr>
          <w:rFonts w:asciiTheme="minorHAnsi" w:hAnsiTheme="minorHAnsi"/>
          <w:sz w:val="20"/>
          <w:szCs w:val="20"/>
        </w:rPr>
      </w:pPr>
    </w:p>
    <w:p w14:paraId="30BB892F" w14:textId="77777777" w:rsidR="00BF32DE" w:rsidRPr="00BF32DE" w:rsidRDefault="00BF32DE" w:rsidP="00BF32DE">
      <w:pPr>
        <w:spacing w:before="126" w:line="280" w:lineRule="exact"/>
        <w:ind w:right="288"/>
        <w:jc w:val="both"/>
        <w:textAlignment w:val="baseline"/>
        <w:rPr>
          <w:rFonts w:asciiTheme="minorHAnsi" w:hAnsiTheme="minorHAnsi"/>
          <w:sz w:val="20"/>
          <w:szCs w:val="20"/>
        </w:rPr>
      </w:pPr>
      <w:r w:rsidRPr="00BF32DE">
        <w:rPr>
          <w:rFonts w:asciiTheme="minorHAnsi" w:hAnsiTheme="minorHAnsi"/>
          <w:sz w:val="20"/>
          <w:szCs w:val="20"/>
        </w:rPr>
        <w:t>Di seguito sono riportate le principali caratteristiche della fornitura:</w:t>
      </w:r>
    </w:p>
    <w:p w14:paraId="258AACD6" w14:textId="77777777" w:rsidR="00BF32DE" w:rsidRPr="00BF32DE" w:rsidRDefault="00BF32DE" w:rsidP="00BF32DE">
      <w:pPr>
        <w:pStyle w:val="Trattino"/>
        <w:numPr>
          <w:ilvl w:val="2"/>
          <w:numId w:val="14"/>
        </w:numPr>
        <w:tabs>
          <w:tab w:val="left" w:pos="708"/>
        </w:tabs>
        <w:ind w:left="1418" w:hanging="737"/>
        <w:rPr>
          <w:rFonts w:asciiTheme="minorHAnsi" w:hAnsiTheme="minorHAnsi" w:cstheme="minorHAnsi"/>
          <w:sz w:val="20"/>
        </w:rPr>
      </w:pPr>
      <w:r w:rsidRPr="00BF32DE">
        <w:rPr>
          <w:rFonts w:asciiTheme="minorHAnsi" w:hAnsiTheme="minorHAnsi" w:cstheme="minorHAnsi"/>
          <w:sz w:val="20"/>
        </w:rPr>
        <w:lastRenderedPageBreak/>
        <w:t>Utilizzo di licenze per erogazione di servizi IT (Applicativi) alle amministrazioni.</w:t>
      </w:r>
    </w:p>
    <w:p w14:paraId="541562A3" w14:textId="77777777" w:rsidR="00BF32DE" w:rsidRPr="00BF32DE" w:rsidRDefault="00BF32DE" w:rsidP="00BF32DE">
      <w:pPr>
        <w:pStyle w:val="Trattino"/>
        <w:numPr>
          <w:ilvl w:val="2"/>
          <w:numId w:val="14"/>
        </w:numPr>
        <w:tabs>
          <w:tab w:val="left" w:pos="708"/>
        </w:tabs>
        <w:ind w:left="1418" w:hanging="737"/>
        <w:rPr>
          <w:rFonts w:asciiTheme="minorHAnsi" w:hAnsiTheme="minorHAnsi" w:cstheme="minorHAnsi"/>
          <w:sz w:val="20"/>
        </w:rPr>
      </w:pPr>
      <w:r w:rsidRPr="00BF32DE">
        <w:rPr>
          <w:rFonts w:asciiTheme="minorHAnsi" w:hAnsiTheme="minorHAnsi" w:cstheme="minorHAnsi"/>
          <w:sz w:val="20"/>
        </w:rPr>
        <w:t>Utilizzo di quantità illimitate per tutti i prodotti inclusi in una specifica fornitura p</w:t>
      </w:r>
      <w:r>
        <w:rPr>
          <w:rFonts w:asciiTheme="minorHAnsi" w:hAnsiTheme="minorHAnsi" w:cstheme="minorHAnsi"/>
          <w:sz w:val="20"/>
        </w:rPr>
        <w:t>er il periodo contrattuale di 36 mesi;</w:t>
      </w:r>
    </w:p>
    <w:p w14:paraId="5375D956" w14:textId="77777777" w:rsidR="00BF32DE" w:rsidRPr="00BF32DE" w:rsidRDefault="00BF32DE" w:rsidP="00BF32DE">
      <w:pPr>
        <w:pStyle w:val="Trattino"/>
        <w:numPr>
          <w:ilvl w:val="2"/>
          <w:numId w:val="14"/>
        </w:numPr>
        <w:tabs>
          <w:tab w:val="left" w:pos="708"/>
        </w:tabs>
        <w:ind w:left="1418" w:hanging="737"/>
        <w:rPr>
          <w:rFonts w:asciiTheme="minorHAnsi" w:hAnsiTheme="minorHAnsi" w:cstheme="minorHAnsi"/>
          <w:sz w:val="20"/>
        </w:rPr>
      </w:pPr>
      <w:r>
        <w:rPr>
          <w:rFonts w:asciiTheme="minorHAnsi" w:hAnsiTheme="minorHAnsi" w:cstheme="minorHAnsi"/>
          <w:sz w:val="20"/>
        </w:rPr>
        <w:t>Facoltà di t</w:t>
      </w:r>
      <w:r w:rsidRPr="00BF32DE">
        <w:rPr>
          <w:rFonts w:asciiTheme="minorHAnsi" w:hAnsiTheme="minorHAnsi" w:cstheme="minorHAnsi"/>
          <w:sz w:val="20"/>
        </w:rPr>
        <w:t xml:space="preserve">rasformazione, a fine </w:t>
      </w:r>
      <w:r>
        <w:rPr>
          <w:rFonts w:asciiTheme="minorHAnsi" w:hAnsiTheme="minorHAnsi" w:cstheme="minorHAnsi"/>
          <w:sz w:val="20"/>
        </w:rPr>
        <w:t xml:space="preserve">del </w:t>
      </w:r>
      <w:r w:rsidRPr="00BF32DE">
        <w:rPr>
          <w:rFonts w:asciiTheme="minorHAnsi" w:hAnsiTheme="minorHAnsi" w:cstheme="minorHAnsi"/>
          <w:sz w:val="20"/>
        </w:rPr>
        <w:t>periodo contrattuale, del numero di licenze effettivamente utilizzate in licenze perpetue senza oneri aggiuntivi</w:t>
      </w:r>
      <w:r>
        <w:rPr>
          <w:rFonts w:asciiTheme="minorHAnsi" w:hAnsiTheme="minorHAnsi" w:cstheme="minorHAnsi"/>
          <w:sz w:val="20"/>
        </w:rPr>
        <w:t>;</w:t>
      </w:r>
    </w:p>
    <w:p w14:paraId="6B1F9513" w14:textId="77777777" w:rsidR="00BF32DE" w:rsidRPr="00BF32DE" w:rsidRDefault="00BF32DE" w:rsidP="00BF32DE">
      <w:pPr>
        <w:pStyle w:val="Trattino"/>
        <w:numPr>
          <w:ilvl w:val="2"/>
          <w:numId w:val="14"/>
        </w:numPr>
        <w:tabs>
          <w:tab w:val="left" w:pos="708"/>
        </w:tabs>
        <w:ind w:left="1418" w:hanging="709"/>
        <w:rPr>
          <w:rFonts w:asciiTheme="minorHAnsi" w:hAnsiTheme="minorHAnsi" w:cstheme="minorHAnsi"/>
          <w:sz w:val="20"/>
        </w:rPr>
      </w:pPr>
      <w:r w:rsidRPr="00BF32DE">
        <w:rPr>
          <w:rFonts w:asciiTheme="minorHAnsi" w:hAnsiTheme="minorHAnsi" w:cstheme="minorHAnsi"/>
          <w:sz w:val="20"/>
        </w:rPr>
        <w:t>Si precisa che le Amministrazioni che potranno beneficiare dei servizi erogati dalla Sogei mediante la piattaforma di gestione documentale predisposta con le licenze acquisite attraverso il contratto sono:</w:t>
      </w:r>
    </w:p>
    <w:p w14:paraId="35A6FC21" w14:textId="77777777" w:rsidR="00BF32DE" w:rsidRPr="00BF32DE" w:rsidRDefault="00BF32DE" w:rsidP="00BF32DE">
      <w:pPr>
        <w:pStyle w:val="Trattino"/>
        <w:numPr>
          <w:ilvl w:val="2"/>
          <w:numId w:val="14"/>
        </w:numPr>
        <w:tabs>
          <w:tab w:val="clear" w:pos="1514"/>
        </w:tabs>
        <w:ind w:left="1701"/>
        <w:rPr>
          <w:rFonts w:asciiTheme="minorHAnsi" w:hAnsiTheme="minorHAnsi" w:cstheme="minorHAnsi"/>
          <w:sz w:val="20"/>
        </w:rPr>
      </w:pPr>
      <w:r w:rsidRPr="00BF32DE">
        <w:rPr>
          <w:rFonts w:asciiTheme="minorHAnsi" w:hAnsiTheme="minorHAnsi" w:cstheme="minorHAnsi"/>
          <w:sz w:val="20"/>
        </w:rPr>
        <w:t xml:space="preserve">Il Ministero dell’Economia e delle Finanze, che è proprietario dell’intero capitale di Sogei, con riferimento alle proprie strutture organizzative destinatarie dei servizi erogati dalla Sogei sia attraverso infrastrutture proprietarie che attraverso infrastrutture proprietarie delle singole strutture organizzative; </w:t>
      </w:r>
    </w:p>
    <w:p w14:paraId="62234C23" w14:textId="77777777" w:rsidR="00BF32DE" w:rsidRPr="00BF32DE" w:rsidRDefault="00BF32DE" w:rsidP="00BF32DE">
      <w:pPr>
        <w:pStyle w:val="Trattino"/>
        <w:numPr>
          <w:ilvl w:val="2"/>
          <w:numId w:val="14"/>
        </w:numPr>
        <w:tabs>
          <w:tab w:val="clear" w:pos="1514"/>
        </w:tabs>
        <w:ind w:left="1701"/>
        <w:rPr>
          <w:rFonts w:asciiTheme="minorHAnsi" w:hAnsiTheme="minorHAnsi" w:cstheme="minorHAnsi"/>
          <w:sz w:val="20"/>
        </w:rPr>
      </w:pPr>
      <w:r w:rsidRPr="00BF32DE">
        <w:rPr>
          <w:rFonts w:asciiTheme="minorHAnsi" w:hAnsiTheme="minorHAnsi" w:cstheme="minorHAnsi"/>
          <w:sz w:val="20"/>
        </w:rPr>
        <w:t>Le altre Amministrazioni, ivi compresi gli Enti e le Società pubbliche per cui Sogei svolge e/o svolgerà attraverso le proprie infrastrutture informatiche, per disposizione legislativa o amministrativa, ogni altra attività di natura informatica; si intendono pertanto escluse tutte le attività che Sogei svolgerà in favore di altre Amministrazioni in regime di concorrenza al di fuori di una disposizione legislativa o amministrativa.</w:t>
      </w:r>
    </w:p>
    <w:p w14:paraId="7F2CC5DC" w14:textId="77777777" w:rsidR="00BF32DE" w:rsidRPr="005A46B2" w:rsidRDefault="00BF32DE" w:rsidP="005A46B2">
      <w:pPr>
        <w:spacing w:before="126" w:line="280" w:lineRule="exact"/>
        <w:ind w:right="288"/>
        <w:jc w:val="both"/>
        <w:textAlignment w:val="baseline"/>
        <w:rPr>
          <w:rFonts w:asciiTheme="minorHAnsi" w:hAnsiTheme="minorHAnsi"/>
          <w:sz w:val="20"/>
          <w:szCs w:val="20"/>
        </w:rPr>
      </w:pPr>
    </w:p>
    <w:p w14:paraId="73AF7F61" w14:textId="77777777" w:rsidR="00BF32DE" w:rsidRPr="00BF32DE" w:rsidRDefault="00BF32DE" w:rsidP="00BF32DE">
      <w:pPr>
        <w:tabs>
          <w:tab w:val="left" w:pos="1152"/>
        </w:tabs>
        <w:spacing w:before="23" w:line="418" w:lineRule="exact"/>
        <w:ind w:hanging="6"/>
        <w:textAlignment w:val="baseline"/>
        <w:rPr>
          <w:rFonts w:asciiTheme="minorHAnsi" w:eastAsia="Calibri" w:hAnsiTheme="minorHAnsi" w:cstheme="minorHAnsi"/>
          <w:b/>
          <w:color w:val="000000"/>
          <w:sz w:val="20"/>
          <w:szCs w:val="20"/>
        </w:rPr>
      </w:pPr>
      <w:r w:rsidRPr="00BF32DE">
        <w:rPr>
          <w:rFonts w:asciiTheme="minorHAnsi" w:eastAsia="Calibri" w:hAnsiTheme="minorHAnsi" w:cstheme="minorHAnsi"/>
          <w:color w:val="000000"/>
          <w:sz w:val="20"/>
          <w:szCs w:val="20"/>
        </w:rPr>
        <w:t>Il servizio di manutenzione comprende:</w:t>
      </w:r>
    </w:p>
    <w:p w14:paraId="2EB6B32F" w14:textId="77777777" w:rsidR="00BF32DE" w:rsidRPr="00BF32DE" w:rsidRDefault="00BF32DE" w:rsidP="00BF32DE">
      <w:pPr>
        <w:numPr>
          <w:ilvl w:val="0"/>
          <w:numId w:val="15"/>
        </w:numPr>
        <w:tabs>
          <w:tab w:val="clear" w:pos="360"/>
          <w:tab w:val="left" w:pos="1152"/>
        </w:tabs>
        <w:spacing w:before="256" w:line="278" w:lineRule="exact"/>
        <w:ind w:left="1152" w:right="216" w:hanging="360"/>
        <w:jc w:val="both"/>
        <w:textAlignment w:val="baseline"/>
        <w:rPr>
          <w:rFonts w:asciiTheme="minorHAnsi" w:eastAsia="Calibri" w:hAnsiTheme="minorHAnsi" w:cstheme="minorHAnsi"/>
          <w:color w:val="000000"/>
          <w:sz w:val="20"/>
          <w:szCs w:val="20"/>
        </w:rPr>
      </w:pPr>
      <w:r w:rsidRPr="00BF32DE">
        <w:rPr>
          <w:rFonts w:asciiTheme="minorHAnsi" w:eastAsia="Calibri" w:hAnsiTheme="minorHAnsi" w:cstheme="minorHAnsi"/>
          <w:color w:val="000000"/>
          <w:sz w:val="20"/>
          <w:szCs w:val="20"/>
        </w:rPr>
        <w:t>Invio delle migliorie (correzioni, aggiornamenti e miglioramenti) dei prodotti e relativa documentazione, rilasciati nel periodo contrattuale;</w:t>
      </w:r>
    </w:p>
    <w:p w14:paraId="3204F129" w14:textId="77777777" w:rsidR="00BF32DE" w:rsidRPr="00BF32DE" w:rsidRDefault="00BF32DE" w:rsidP="00BF32DE">
      <w:pPr>
        <w:numPr>
          <w:ilvl w:val="0"/>
          <w:numId w:val="15"/>
        </w:numPr>
        <w:tabs>
          <w:tab w:val="clear" w:pos="360"/>
          <w:tab w:val="left" w:pos="1152"/>
        </w:tabs>
        <w:spacing w:before="250" w:line="283" w:lineRule="exact"/>
        <w:ind w:left="1152" w:right="216" w:hanging="360"/>
        <w:jc w:val="both"/>
        <w:textAlignment w:val="baseline"/>
        <w:rPr>
          <w:rFonts w:asciiTheme="minorHAnsi" w:eastAsia="Calibri" w:hAnsiTheme="minorHAnsi" w:cstheme="minorHAnsi"/>
          <w:color w:val="000000"/>
          <w:sz w:val="20"/>
          <w:szCs w:val="20"/>
        </w:rPr>
      </w:pPr>
      <w:r w:rsidRPr="00BF32DE">
        <w:rPr>
          <w:rFonts w:asciiTheme="minorHAnsi" w:eastAsia="Calibri" w:hAnsiTheme="minorHAnsi" w:cstheme="minorHAnsi"/>
          <w:color w:val="000000"/>
          <w:sz w:val="20"/>
          <w:szCs w:val="20"/>
        </w:rPr>
        <w:t>Fornitura delle versioni aggiornate dei prodotti allineate alle nuove versioni di sistema operativo licenziato, come rese disponibili dal Produttore;</w:t>
      </w:r>
    </w:p>
    <w:p w14:paraId="02A478A2" w14:textId="77777777" w:rsidR="00BF32DE" w:rsidRPr="00BF32DE" w:rsidRDefault="00BF32DE" w:rsidP="00BF32DE">
      <w:pPr>
        <w:numPr>
          <w:ilvl w:val="0"/>
          <w:numId w:val="15"/>
        </w:numPr>
        <w:tabs>
          <w:tab w:val="clear" w:pos="360"/>
          <w:tab w:val="left" w:pos="1152"/>
        </w:tabs>
        <w:spacing w:before="316" w:line="216" w:lineRule="exact"/>
        <w:ind w:left="792"/>
        <w:jc w:val="both"/>
        <w:textAlignment w:val="baseline"/>
        <w:rPr>
          <w:rFonts w:asciiTheme="minorHAnsi" w:eastAsia="Calibri" w:hAnsiTheme="minorHAnsi" w:cstheme="minorHAnsi"/>
          <w:color w:val="000000"/>
          <w:spacing w:val="-3"/>
          <w:sz w:val="20"/>
          <w:szCs w:val="20"/>
        </w:rPr>
      </w:pPr>
      <w:r w:rsidRPr="00BF32DE">
        <w:rPr>
          <w:rFonts w:asciiTheme="minorHAnsi" w:eastAsia="Calibri" w:hAnsiTheme="minorHAnsi" w:cstheme="minorHAnsi"/>
          <w:color w:val="000000"/>
          <w:spacing w:val="-3"/>
          <w:sz w:val="20"/>
          <w:szCs w:val="20"/>
        </w:rPr>
        <w:t>Servizio di supporto su base 24x7x365</w:t>
      </w:r>
    </w:p>
    <w:p w14:paraId="7AB47DF2" w14:textId="77777777" w:rsidR="00BF32DE" w:rsidRPr="00BF32DE" w:rsidRDefault="00BF32DE" w:rsidP="00BF32DE">
      <w:pPr>
        <w:tabs>
          <w:tab w:val="left" w:pos="1152"/>
        </w:tabs>
        <w:spacing w:before="23" w:line="418" w:lineRule="exact"/>
        <w:ind w:hanging="6"/>
        <w:textAlignment w:val="baseline"/>
        <w:rPr>
          <w:rFonts w:asciiTheme="minorHAnsi" w:eastAsia="Calibri" w:hAnsiTheme="minorHAnsi" w:cstheme="minorHAnsi"/>
          <w:color w:val="000000"/>
          <w:sz w:val="20"/>
          <w:szCs w:val="20"/>
        </w:rPr>
      </w:pPr>
      <w:r w:rsidRPr="00BF32DE">
        <w:rPr>
          <w:rFonts w:asciiTheme="minorHAnsi" w:eastAsia="Calibri" w:hAnsiTheme="minorHAnsi" w:cstheme="minorHAnsi"/>
          <w:color w:val="000000"/>
          <w:sz w:val="20"/>
          <w:szCs w:val="20"/>
        </w:rPr>
        <w:t>Di seguito livelli di servizio richiesti:</w:t>
      </w:r>
    </w:p>
    <w:p w14:paraId="7950955D" w14:textId="77777777" w:rsidR="00BF32DE" w:rsidRPr="00BF32DE" w:rsidRDefault="00BF32DE" w:rsidP="00BF32DE">
      <w:pPr>
        <w:numPr>
          <w:ilvl w:val="0"/>
          <w:numId w:val="15"/>
        </w:numPr>
        <w:tabs>
          <w:tab w:val="clear" w:pos="360"/>
          <w:tab w:val="left" w:pos="1152"/>
        </w:tabs>
        <w:spacing w:before="256" w:line="278" w:lineRule="exact"/>
        <w:ind w:left="1152" w:right="216" w:hanging="360"/>
        <w:jc w:val="both"/>
        <w:textAlignment w:val="baseline"/>
        <w:rPr>
          <w:rFonts w:asciiTheme="minorHAnsi" w:eastAsia="Calibri" w:hAnsiTheme="minorHAnsi" w:cstheme="minorHAnsi"/>
          <w:color w:val="000000"/>
          <w:sz w:val="20"/>
          <w:szCs w:val="20"/>
        </w:rPr>
      </w:pPr>
      <w:r w:rsidRPr="00BF32DE">
        <w:rPr>
          <w:rFonts w:asciiTheme="minorHAnsi" w:eastAsia="Calibri" w:hAnsiTheme="minorHAnsi" w:cstheme="minorHAnsi"/>
          <w:color w:val="000000"/>
          <w:sz w:val="20"/>
          <w:szCs w:val="20"/>
        </w:rPr>
        <w:t>Malfunzionamenti Severità 1: entro un’ora solare dall’apertura del ticket</w:t>
      </w:r>
    </w:p>
    <w:p w14:paraId="237F09A6" w14:textId="77777777" w:rsidR="00BF32DE" w:rsidRPr="00BF32DE" w:rsidRDefault="00BF32DE" w:rsidP="00BF32DE">
      <w:pPr>
        <w:numPr>
          <w:ilvl w:val="0"/>
          <w:numId w:val="15"/>
        </w:numPr>
        <w:tabs>
          <w:tab w:val="clear" w:pos="360"/>
          <w:tab w:val="left" w:pos="1152"/>
        </w:tabs>
        <w:spacing w:before="256" w:line="278" w:lineRule="exact"/>
        <w:ind w:left="1152" w:right="216" w:hanging="360"/>
        <w:jc w:val="both"/>
        <w:textAlignment w:val="baseline"/>
        <w:rPr>
          <w:rFonts w:asciiTheme="minorHAnsi" w:eastAsia="Calibri" w:hAnsiTheme="minorHAnsi" w:cstheme="minorHAnsi"/>
          <w:color w:val="000000"/>
          <w:sz w:val="20"/>
          <w:szCs w:val="20"/>
        </w:rPr>
      </w:pPr>
      <w:r w:rsidRPr="00BF32DE">
        <w:rPr>
          <w:rFonts w:asciiTheme="minorHAnsi" w:eastAsia="Calibri" w:hAnsiTheme="minorHAnsi" w:cstheme="minorHAnsi"/>
          <w:color w:val="000000"/>
          <w:sz w:val="20"/>
          <w:szCs w:val="20"/>
        </w:rPr>
        <w:t>Malfunzionamenti Severità 2: entro due ore solare dall’apertura del ticket</w:t>
      </w:r>
    </w:p>
    <w:p w14:paraId="5BA1D854" w14:textId="77777777" w:rsidR="00BF32DE" w:rsidRPr="00BF32DE" w:rsidRDefault="00BF32DE" w:rsidP="00BF32DE">
      <w:pPr>
        <w:numPr>
          <w:ilvl w:val="0"/>
          <w:numId w:val="15"/>
        </w:numPr>
        <w:tabs>
          <w:tab w:val="clear" w:pos="360"/>
          <w:tab w:val="left" w:pos="1152"/>
        </w:tabs>
        <w:spacing w:before="256" w:line="278" w:lineRule="exact"/>
        <w:ind w:left="1152" w:right="216" w:hanging="360"/>
        <w:jc w:val="both"/>
        <w:textAlignment w:val="baseline"/>
        <w:rPr>
          <w:rFonts w:asciiTheme="minorHAnsi" w:eastAsia="Calibri" w:hAnsiTheme="minorHAnsi" w:cstheme="minorHAnsi"/>
          <w:color w:val="000000"/>
          <w:sz w:val="20"/>
          <w:szCs w:val="20"/>
        </w:rPr>
      </w:pPr>
      <w:r w:rsidRPr="00BF32DE">
        <w:rPr>
          <w:rFonts w:asciiTheme="minorHAnsi" w:eastAsia="Calibri" w:hAnsiTheme="minorHAnsi" w:cstheme="minorHAnsi"/>
          <w:color w:val="000000"/>
          <w:sz w:val="20"/>
          <w:szCs w:val="20"/>
        </w:rPr>
        <w:t>Malfunzionamenti Severità 3: entro 4 ore lavorative dall’apertura del ticket</w:t>
      </w:r>
    </w:p>
    <w:p w14:paraId="6AF5031A" w14:textId="77777777" w:rsidR="00BF32DE" w:rsidRPr="00BF32DE" w:rsidRDefault="00BF32DE" w:rsidP="00BF32DE">
      <w:pPr>
        <w:numPr>
          <w:ilvl w:val="0"/>
          <w:numId w:val="15"/>
        </w:numPr>
        <w:tabs>
          <w:tab w:val="clear" w:pos="360"/>
          <w:tab w:val="left" w:pos="1152"/>
        </w:tabs>
        <w:spacing w:before="256" w:line="278" w:lineRule="exact"/>
        <w:ind w:left="1152" w:right="216" w:hanging="360"/>
        <w:jc w:val="both"/>
        <w:textAlignment w:val="baseline"/>
        <w:rPr>
          <w:rFonts w:asciiTheme="minorHAnsi" w:eastAsia="Calibri" w:hAnsiTheme="minorHAnsi" w:cstheme="minorHAnsi"/>
          <w:color w:val="000000"/>
          <w:sz w:val="20"/>
          <w:szCs w:val="20"/>
        </w:rPr>
      </w:pPr>
      <w:r w:rsidRPr="00BF32DE">
        <w:rPr>
          <w:rFonts w:asciiTheme="minorHAnsi" w:eastAsia="Calibri" w:hAnsiTheme="minorHAnsi" w:cstheme="minorHAnsi"/>
          <w:color w:val="000000"/>
          <w:sz w:val="20"/>
          <w:szCs w:val="20"/>
        </w:rPr>
        <w:t>Malfunzionamenti Severità 3: entro 4 ore lavorative dall’apertura del ticket.</w:t>
      </w:r>
    </w:p>
    <w:p w14:paraId="5484EE8F" w14:textId="77777777" w:rsidR="00BF32DE" w:rsidRPr="00BF32DE" w:rsidRDefault="00BF32DE" w:rsidP="00BF32DE">
      <w:pPr>
        <w:tabs>
          <w:tab w:val="left" w:pos="1152"/>
        </w:tabs>
        <w:spacing w:before="23" w:line="418" w:lineRule="exact"/>
        <w:ind w:hanging="6"/>
        <w:textAlignment w:val="baseline"/>
        <w:rPr>
          <w:rFonts w:asciiTheme="minorHAnsi" w:eastAsia="Calibri" w:hAnsiTheme="minorHAnsi" w:cstheme="minorHAnsi"/>
          <w:color w:val="000000"/>
          <w:sz w:val="20"/>
          <w:szCs w:val="20"/>
        </w:rPr>
      </w:pPr>
      <w:r w:rsidRPr="00BF32DE">
        <w:rPr>
          <w:rFonts w:asciiTheme="minorHAnsi" w:eastAsia="Calibri" w:hAnsiTheme="minorHAnsi" w:cstheme="minorHAnsi"/>
          <w:color w:val="000000"/>
          <w:sz w:val="20"/>
          <w:szCs w:val="20"/>
        </w:rPr>
        <w:t>Di seguito si riporta la descrizione dei livelli di severità associati ai malfunzionamenti:</w:t>
      </w:r>
    </w:p>
    <w:p w14:paraId="0AC0D65E" w14:textId="77777777" w:rsidR="00BF32DE" w:rsidRPr="00BF32DE" w:rsidRDefault="00BF32DE" w:rsidP="00BF32DE">
      <w:pPr>
        <w:tabs>
          <w:tab w:val="left" w:pos="1152"/>
        </w:tabs>
        <w:spacing w:before="23" w:line="418" w:lineRule="exact"/>
        <w:ind w:left="432" w:firstLine="144"/>
        <w:textAlignment w:val="baseline"/>
        <w:rPr>
          <w:rFonts w:asciiTheme="minorHAnsi" w:eastAsia="Calibri" w:hAnsiTheme="minorHAnsi" w:cstheme="minorHAnsi"/>
          <w:b/>
          <w:color w:val="000000"/>
          <w:sz w:val="20"/>
          <w:szCs w:val="20"/>
        </w:rPr>
      </w:pPr>
    </w:p>
    <w:tbl>
      <w:tblPr>
        <w:tblW w:w="0" w:type="auto"/>
        <w:tblInd w:w="1716" w:type="dxa"/>
        <w:tblLayout w:type="fixed"/>
        <w:tblCellMar>
          <w:left w:w="0" w:type="dxa"/>
          <w:right w:w="0" w:type="dxa"/>
        </w:tblCellMar>
        <w:tblLook w:val="0000" w:firstRow="0" w:lastRow="0" w:firstColumn="0" w:lastColumn="0" w:noHBand="0" w:noVBand="0"/>
      </w:tblPr>
      <w:tblGrid>
        <w:gridCol w:w="7517"/>
      </w:tblGrid>
      <w:tr w:rsidR="00BF32DE" w:rsidRPr="00BF32DE" w14:paraId="005F77A6" w14:textId="77777777" w:rsidTr="00045730">
        <w:trPr>
          <w:trHeight w:hRule="exact" w:val="1062"/>
        </w:trPr>
        <w:tc>
          <w:tcPr>
            <w:tcW w:w="7517" w:type="dxa"/>
            <w:tcBorders>
              <w:top w:val="single" w:sz="9" w:space="0" w:color="000000"/>
              <w:left w:val="none" w:sz="0" w:space="0" w:color="000000"/>
              <w:bottom w:val="none" w:sz="0" w:space="0" w:color="000000"/>
              <w:right w:val="none" w:sz="0" w:space="0" w:color="000000"/>
            </w:tcBorders>
            <w:shd w:val="clear" w:color="C0C0C0" w:fill="C0C0C0"/>
          </w:tcPr>
          <w:p w14:paraId="22EC95A3" w14:textId="77777777" w:rsidR="00BF32DE" w:rsidRPr="00BF32DE" w:rsidRDefault="00BF32DE" w:rsidP="00045730">
            <w:pPr>
              <w:spacing w:before="134" w:line="188" w:lineRule="exact"/>
              <w:ind w:left="2952"/>
              <w:textAlignment w:val="baseline"/>
              <w:rPr>
                <w:rFonts w:asciiTheme="minorHAnsi" w:eastAsia="Calibri" w:hAnsiTheme="minorHAnsi" w:cstheme="minorHAnsi"/>
                <w:color w:val="000000"/>
                <w:spacing w:val="-2"/>
                <w:sz w:val="20"/>
                <w:szCs w:val="20"/>
              </w:rPr>
            </w:pPr>
            <w:r w:rsidRPr="00BF32DE">
              <w:rPr>
                <w:rFonts w:asciiTheme="minorHAnsi" w:eastAsia="Calibri" w:hAnsiTheme="minorHAnsi" w:cstheme="minorHAnsi"/>
                <w:color w:val="000000"/>
                <w:spacing w:val="-2"/>
                <w:sz w:val="20"/>
                <w:szCs w:val="20"/>
              </w:rPr>
              <w:lastRenderedPageBreak/>
              <w:t>Un prodotto risulta bloccato o totalmente non funzionante,</w:t>
            </w:r>
          </w:p>
          <w:p w14:paraId="69355E9C" w14:textId="77777777" w:rsidR="00BF32DE" w:rsidRPr="00BF32DE" w:rsidRDefault="00BF32DE" w:rsidP="00045730">
            <w:pPr>
              <w:tabs>
                <w:tab w:val="right" w:pos="7416"/>
              </w:tabs>
              <w:spacing w:line="249" w:lineRule="exact"/>
              <w:ind w:left="1080"/>
              <w:textAlignment w:val="baseline"/>
              <w:rPr>
                <w:rFonts w:asciiTheme="minorHAnsi" w:eastAsia="Calibri" w:hAnsiTheme="minorHAnsi" w:cstheme="minorHAnsi"/>
                <w:b/>
                <w:color w:val="000000"/>
                <w:sz w:val="20"/>
                <w:szCs w:val="20"/>
              </w:rPr>
            </w:pPr>
            <w:r w:rsidRPr="00BF32DE">
              <w:rPr>
                <w:rFonts w:asciiTheme="minorHAnsi" w:eastAsia="Calibri" w:hAnsiTheme="minorHAnsi" w:cstheme="minorHAnsi"/>
                <w:b/>
                <w:color w:val="000000"/>
                <w:sz w:val="20"/>
                <w:szCs w:val="20"/>
              </w:rPr>
              <w:t>severità 1</w:t>
            </w:r>
            <w:r w:rsidRPr="00BF32DE">
              <w:rPr>
                <w:rFonts w:asciiTheme="minorHAnsi" w:eastAsia="Calibri" w:hAnsiTheme="minorHAnsi" w:cstheme="minorHAnsi"/>
                <w:b/>
                <w:color w:val="000000"/>
                <w:sz w:val="20"/>
                <w:szCs w:val="20"/>
              </w:rPr>
              <w:tab/>
            </w:r>
            <w:r w:rsidRPr="00BF32DE">
              <w:rPr>
                <w:rFonts w:asciiTheme="minorHAnsi" w:eastAsia="Calibri" w:hAnsiTheme="minorHAnsi" w:cstheme="minorHAnsi"/>
                <w:color w:val="000000"/>
                <w:sz w:val="20"/>
                <w:szCs w:val="20"/>
              </w:rPr>
              <w:t xml:space="preserve">determinando un impatto operativo significativo </w:t>
            </w:r>
            <w:r w:rsidRPr="00BF32DE">
              <w:rPr>
                <w:rFonts w:asciiTheme="minorHAnsi" w:eastAsia="Calibri" w:hAnsiTheme="minorHAnsi" w:cstheme="minorHAnsi"/>
                <w:color w:val="000000"/>
                <w:sz w:val="20"/>
                <w:szCs w:val="20"/>
                <w:u w:val="single"/>
              </w:rPr>
              <w:t>su un</w:t>
            </w:r>
          </w:p>
          <w:p w14:paraId="3F7B830E" w14:textId="77777777" w:rsidR="00BF32DE" w:rsidRPr="00BF32DE" w:rsidRDefault="00BF32DE" w:rsidP="00045730">
            <w:pPr>
              <w:spacing w:before="67" w:after="230" w:line="188" w:lineRule="exact"/>
              <w:ind w:left="2952"/>
              <w:textAlignment w:val="baseline"/>
              <w:rPr>
                <w:rFonts w:asciiTheme="minorHAnsi" w:eastAsia="Calibri" w:hAnsiTheme="minorHAnsi" w:cstheme="minorHAnsi"/>
                <w:color w:val="000000"/>
                <w:spacing w:val="-3"/>
                <w:sz w:val="20"/>
                <w:szCs w:val="20"/>
                <w:u w:val="single"/>
              </w:rPr>
            </w:pPr>
            <w:r w:rsidRPr="00BF32DE">
              <w:rPr>
                <w:rFonts w:asciiTheme="minorHAnsi" w:eastAsia="Calibri" w:hAnsiTheme="minorHAnsi" w:cstheme="minorHAnsi"/>
                <w:color w:val="000000"/>
                <w:spacing w:val="-3"/>
                <w:sz w:val="20"/>
                <w:szCs w:val="20"/>
                <w:u w:val="single"/>
              </w:rPr>
              <w:t>sistema di produzione</w:t>
            </w:r>
            <w:r w:rsidRPr="00BF32DE">
              <w:rPr>
                <w:rFonts w:asciiTheme="minorHAnsi" w:eastAsia="Calibri" w:hAnsiTheme="minorHAnsi" w:cstheme="minorHAnsi"/>
                <w:color w:val="000000"/>
                <w:spacing w:val="-3"/>
                <w:sz w:val="20"/>
                <w:szCs w:val="20"/>
                <w:u w:val="single"/>
                <w:shd w:val="solid" w:color="FFFFFF" w:fill="FFFFFF"/>
              </w:rPr>
              <w:t xml:space="preserve"> </w:t>
            </w:r>
          </w:p>
        </w:tc>
      </w:tr>
    </w:tbl>
    <w:p w14:paraId="697DBA53" w14:textId="77777777" w:rsidR="00BF32DE" w:rsidRPr="00BF32DE" w:rsidRDefault="00BF32DE" w:rsidP="00BF32DE">
      <w:pPr>
        <w:spacing w:before="27" w:line="188" w:lineRule="exact"/>
        <w:ind w:left="4680"/>
        <w:textAlignment w:val="baseline"/>
        <w:rPr>
          <w:rFonts w:asciiTheme="minorHAnsi" w:eastAsia="Calibri" w:hAnsiTheme="minorHAnsi" w:cstheme="minorHAnsi"/>
          <w:color w:val="000000"/>
          <w:spacing w:val="-2"/>
          <w:sz w:val="20"/>
          <w:szCs w:val="20"/>
        </w:rPr>
      </w:pPr>
      <w:r w:rsidRPr="00BF32DE">
        <w:rPr>
          <w:rFonts w:asciiTheme="minorHAnsi" w:eastAsia="Calibri" w:hAnsiTheme="minorHAnsi" w:cstheme="minorHAnsi"/>
          <w:color w:val="000000"/>
          <w:spacing w:val="-2"/>
          <w:sz w:val="20"/>
          <w:szCs w:val="20"/>
        </w:rPr>
        <w:t>Un prodotto risulta bloccato o totalmente non funzionante,</w:t>
      </w:r>
    </w:p>
    <w:p w14:paraId="1761E3A3" w14:textId="77777777" w:rsidR="00BF32DE" w:rsidRPr="00BF32DE" w:rsidRDefault="00BF32DE" w:rsidP="00BF32DE">
      <w:pPr>
        <w:tabs>
          <w:tab w:val="left" w:pos="4680"/>
        </w:tabs>
        <w:spacing w:after="124" w:line="252" w:lineRule="exact"/>
        <w:ind w:left="4680" w:right="936" w:hanging="1872"/>
        <w:jc w:val="both"/>
        <w:textAlignment w:val="baseline"/>
        <w:rPr>
          <w:rFonts w:asciiTheme="minorHAnsi" w:eastAsia="Calibri" w:hAnsiTheme="minorHAnsi" w:cstheme="minorHAnsi"/>
          <w:b/>
          <w:color w:val="000000"/>
          <w:sz w:val="20"/>
          <w:szCs w:val="20"/>
        </w:rPr>
      </w:pPr>
      <w:r w:rsidRPr="00BF32DE">
        <w:rPr>
          <w:rFonts w:asciiTheme="minorHAnsi" w:eastAsia="Calibri" w:hAnsiTheme="minorHAnsi" w:cstheme="minorHAnsi"/>
          <w:b/>
          <w:color w:val="000000"/>
          <w:sz w:val="20"/>
          <w:szCs w:val="20"/>
        </w:rPr>
        <w:t>severità 2</w:t>
      </w:r>
      <w:r w:rsidRPr="00BF32DE">
        <w:rPr>
          <w:rFonts w:asciiTheme="minorHAnsi" w:eastAsia="Calibri" w:hAnsiTheme="minorHAnsi" w:cstheme="minorHAnsi"/>
          <w:b/>
          <w:color w:val="000000"/>
          <w:sz w:val="20"/>
          <w:szCs w:val="20"/>
        </w:rPr>
        <w:tab/>
      </w:r>
      <w:r w:rsidRPr="00BF32DE">
        <w:rPr>
          <w:rFonts w:asciiTheme="minorHAnsi" w:eastAsia="Calibri" w:hAnsiTheme="minorHAnsi" w:cstheme="minorHAnsi"/>
          <w:color w:val="000000"/>
          <w:sz w:val="20"/>
          <w:szCs w:val="20"/>
        </w:rPr>
        <w:t xml:space="preserve">determinando un impatto operativo significativo </w:t>
      </w:r>
      <w:r w:rsidRPr="00BF32DE">
        <w:rPr>
          <w:rFonts w:asciiTheme="minorHAnsi" w:eastAsia="Calibri" w:hAnsiTheme="minorHAnsi" w:cstheme="minorHAnsi"/>
          <w:color w:val="000000"/>
          <w:sz w:val="20"/>
          <w:szCs w:val="20"/>
          <w:u w:val="single"/>
        </w:rPr>
        <w:t>su un sistema NON di produzione</w:t>
      </w:r>
      <w:r w:rsidRPr="00BF32DE">
        <w:rPr>
          <w:rFonts w:asciiTheme="minorHAnsi" w:eastAsia="Calibri" w:hAnsiTheme="minorHAnsi" w:cstheme="minorHAnsi"/>
          <w:color w:val="000000"/>
          <w:sz w:val="20"/>
          <w:szCs w:val="20"/>
          <w:u w:val="single"/>
          <w:shd w:val="solid" w:color="C0C0C0" w:fill="C0C0C0"/>
        </w:rPr>
        <w:t xml:space="preserve"> </w:t>
      </w:r>
    </w:p>
    <w:tbl>
      <w:tblPr>
        <w:tblW w:w="0" w:type="auto"/>
        <w:tblInd w:w="1716" w:type="dxa"/>
        <w:tblLayout w:type="fixed"/>
        <w:tblCellMar>
          <w:left w:w="0" w:type="dxa"/>
          <w:right w:w="0" w:type="dxa"/>
        </w:tblCellMar>
        <w:tblLook w:val="0000" w:firstRow="0" w:lastRow="0" w:firstColumn="0" w:lastColumn="0" w:noHBand="0" w:noVBand="0"/>
      </w:tblPr>
      <w:tblGrid>
        <w:gridCol w:w="7517"/>
      </w:tblGrid>
      <w:tr w:rsidR="00BF32DE" w:rsidRPr="00BF32DE" w14:paraId="368D1646" w14:textId="77777777" w:rsidTr="00045730">
        <w:trPr>
          <w:trHeight w:hRule="exact" w:val="850"/>
        </w:trPr>
        <w:tc>
          <w:tcPr>
            <w:tcW w:w="7517" w:type="dxa"/>
            <w:tcBorders>
              <w:top w:val="none" w:sz="0" w:space="0" w:color="000000"/>
              <w:left w:val="none" w:sz="0" w:space="0" w:color="000000"/>
              <w:bottom w:val="none" w:sz="0" w:space="0" w:color="000000"/>
              <w:right w:val="none" w:sz="0" w:space="0" w:color="000000"/>
            </w:tcBorders>
            <w:shd w:val="clear" w:color="C0C0C0" w:fill="C0C0C0"/>
          </w:tcPr>
          <w:p w14:paraId="2166B224" w14:textId="77777777" w:rsidR="00BF32DE" w:rsidRPr="00BF32DE" w:rsidRDefault="00BF32DE" w:rsidP="00045730">
            <w:pPr>
              <w:spacing w:before="139" w:line="153" w:lineRule="exact"/>
              <w:ind w:left="2952"/>
              <w:textAlignment w:val="baseline"/>
              <w:rPr>
                <w:rFonts w:asciiTheme="minorHAnsi" w:eastAsia="Calibri" w:hAnsiTheme="minorHAnsi" w:cstheme="minorHAnsi"/>
                <w:color w:val="000000"/>
                <w:spacing w:val="10"/>
                <w:sz w:val="20"/>
                <w:szCs w:val="20"/>
              </w:rPr>
            </w:pPr>
            <w:r w:rsidRPr="00BF32DE">
              <w:rPr>
                <w:rFonts w:asciiTheme="minorHAnsi" w:eastAsia="Calibri" w:hAnsiTheme="minorHAnsi" w:cstheme="minorHAnsi"/>
                <w:color w:val="000000"/>
                <w:spacing w:val="10"/>
                <w:sz w:val="20"/>
                <w:szCs w:val="20"/>
              </w:rPr>
              <w:t>Un prodotto risulta parzialmente non funzionante,</w:t>
            </w:r>
          </w:p>
          <w:p w14:paraId="7BCCE551" w14:textId="77777777" w:rsidR="00BF32DE" w:rsidRPr="00BF32DE" w:rsidRDefault="00BF32DE" w:rsidP="00045730">
            <w:pPr>
              <w:spacing w:line="130" w:lineRule="exact"/>
              <w:ind w:left="1080"/>
              <w:textAlignment w:val="baseline"/>
              <w:rPr>
                <w:rFonts w:asciiTheme="minorHAnsi" w:eastAsia="Calibri" w:hAnsiTheme="minorHAnsi" w:cstheme="minorHAnsi"/>
                <w:b/>
                <w:color w:val="000000"/>
                <w:spacing w:val="-1"/>
                <w:sz w:val="20"/>
                <w:szCs w:val="20"/>
              </w:rPr>
            </w:pPr>
            <w:r w:rsidRPr="00BF32DE">
              <w:rPr>
                <w:rFonts w:asciiTheme="minorHAnsi" w:eastAsia="Calibri" w:hAnsiTheme="minorHAnsi" w:cstheme="minorHAnsi"/>
                <w:b/>
                <w:color w:val="000000"/>
                <w:spacing w:val="-1"/>
                <w:sz w:val="20"/>
                <w:szCs w:val="20"/>
              </w:rPr>
              <w:t>severità 3</w:t>
            </w:r>
          </w:p>
          <w:p w14:paraId="7E86573F" w14:textId="77777777" w:rsidR="00BF32DE" w:rsidRPr="00BF32DE" w:rsidRDefault="00BF32DE" w:rsidP="00045730">
            <w:pPr>
              <w:spacing w:line="155" w:lineRule="exact"/>
              <w:ind w:left="2952"/>
              <w:textAlignment w:val="baseline"/>
              <w:rPr>
                <w:rFonts w:asciiTheme="minorHAnsi" w:eastAsia="Calibri" w:hAnsiTheme="minorHAnsi" w:cstheme="minorHAnsi"/>
                <w:color w:val="000000"/>
                <w:spacing w:val="-2"/>
                <w:sz w:val="20"/>
                <w:szCs w:val="20"/>
              </w:rPr>
            </w:pPr>
            <w:r w:rsidRPr="00BF32DE">
              <w:rPr>
                <w:rFonts w:asciiTheme="minorHAnsi" w:eastAsia="Calibri" w:hAnsiTheme="minorHAnsi" w:cstheme="minorHAnsi"/>
                <w:color w:val="000000"/>
                <w:spacing w:val="-2"/>
                <w:sz w:val="20"/>
                <w:szCs w:val="20"/>
              </w:rPr>
              <w:t xml:space="preserve">determinando un impatto operativo non significativo </w:t>
            </w:r>
            <w:r w:rsidRPr="00BF32DE">
              <w:rPr>
                <w:rFonts w:asciiTheme="minorHAnsi" w:eastAsia="Calibri" w:hAnsiTheme="minorHAnsi" w:cstheme="minorHAnsi"/>
                <w:color w:val="000000"/>
                <w:spacing w:val="-2"/>
                <w:sz w:val="20"/>
                <w:szCs w:val="20"/>
                <w:u w:val="single"/>
              </w:rPr>
              <w:t>su un</w:t>
            </w:r>
          </w:p>
          <w:p w14:paraId="02CE11CA" w14:textId="77777777" w:rsidR="00BF32DE" w:rsidRPr="00BF32DE" w:rsidRDefault="00BF32DE" w:rsidP="00045730">
            <w:pPr>
              <w:spacing w:before="66" w:after="18" w:line="188" w:lineRule="exact"/>
              <w:ind w:left="2952"/>
              <w:textAlignment w:val="baseline"/>
              <w:rPr>
                <w:rFonts w:asciiTheme="minorHAnsi" w:eastAsia="Calibri" w:hAnsiTheme="minorHAnsi" w:cstheme="minorHAnsi"/>
                <w:color w:val="000000"/>
                <w:spacing w:val="-3"/>
                <w:sz w:val="20"/>
                <w:szCs w:val="20"/>
                <w:u w:val="single"/>
              </w:rPr>
            </w:pPr>
            <w:r w:rsidRPr="00BF32DE">
              <w:rPr>
                <w:rFonts w:asciiTheme="minorHAnsi" w:eastAsia="Calibri" w:hAnsiTheme="minorHAnsi" w:cstheme="minorHAnsi"/>
                <w:color w:val="000000"/>
                <w:spacing w:val="-3"/>
                <w:sz w:val="20"/>
                <w:szCs w:val="20"/>
                <w:u w:val="single"/>
              </w:rPr>
              <w:t>sistema NON di produzione</w:t>
            </w:r>
            <w:r w:rsidRPr="00BF32DE">
              <w:rPr>
                <w:rFonts w:asciiTheme="minorHAnsi" w:eastAsia="Calibri" w:hAnsiTheme="minorHAnsi" w:cstheme="minorHAnsi"/>
                <w:color w:val="000000"/>
                <w:spacing w:val="-3"/>
                <w:sz w:val="20"/>
                <w:szCs w:val="20"/>
                <w:u w:val="single"/>
                <w:shd w:val="solid" w:color="FFFFFF" w:fill="FFFFFF"/>
              </w:rPr>
              <w:t xml:space="preserve"> </w:t>
            </w:r>
          </w:p>
        </w:tc>
      </w:tr>
    </w:tbl>
    <w:p w14:paraId="5D9C557F" w14:textId="77777777" w:rsidR="00BF32DE" w:rsidRPr="00BF32DE" w:rsidRDefault="00BF32DE" w:rsidP="00BF32DE">
      <w:pPr>
        <w:spacing w:after="87" w:line="20" w:lineRule="exact"/>
        <w:rPr>
          <w:rFonts w:asciiTheme="minorHAnsi" w:hAnsiTheme="minorHAnsi" w:cstheme="minorHAnsi"/>
          <w:sz w:val="20"/>
          <w:szCs w:val="20"/>
        </w:rPr>
      </w:pPr>
    </w:p>
    <w:p w14:paraId="5188C05A" w14:textId="77777777" w:rsidR="00BF32DE" w:rsidRPr="00BF32DE" w:rsidRDefault="00BF32DE" w:rsidP="00BF32DE">
      <w:pPr>
        <w:tabs>
          <w:tab w:val="left" w:pos="4678"/>
          <w:tab w:val="left" w:pos="5616"/>
          <w:tab w:val="left" w:pos="6048"/>
          <w:tab w:val="left" w:pos="7272"/>
          <w:tab w:val="left" w:pos="7632"/>
          <w:tab w:val="left" w:pos="8784"/>
        </w:tabs>
        <w:spacing w:before="27" w:line="202" w:lineRule="exact"/>
        <w:ind w:left="2808"/>
        <w:textAlignment w:val="baseline"/>
        <w:rPr>
          <w:rFonts w:asciiTheme="minorHAnsi" w:eastAsia="Calibri" w:hAnsiTheme="minorHAnsi" w:cstheme="minorHAnsi"/>
          <w:b/>
          <w:color w:val="000000"/>
          <w:sz w:val="20"/>
          <w:szCs w:val="20"/>
        </w:rPr>
      </w:pPr>
      <w:r w:rsidRPr="00BF32DE">
        <w:rPr>
          <w:rFonts w:asciiTheme="minorHAnsi" w:eastAsia="Calibri" w:hAnsiTheme="minorHAnsi" w:cstheme="minorHAnsi"/>
          <w:b/>
          <w:color w:val="000000"/>
          <w:sz w:val="20"/>
          <w:szCs w:val="20"/>
        </w:rPr>
        <w:t>severità 4</w:t>
      </w:r>
      <w:r w:rsidRPr="00BF32DE">
        <w:rPr>
          <w:rFonts w:asciiTheme="minorHAnsi" w:eastAsia="Calibri" w:hAnsiTheme="minorHAnsi" w:cstheme="minorHAnsi"/>
          <w:b/>
          <w:color w:val="000000"/>
          <w:sz w:val="20"/>
          <w:szCs w:val="20"/>
        </w:rPr>
        <w:tab/>
      </w:r>
      <w:r w:rsidRPr="00BF32DE">
        <w:rPr>
          <w:rFonts w:asciiTheme="minorHAnsi" w:eastAsia="Calibri" w:hAnsiTheme="minorHAnsi" w:cstheme="minorHAnsi"/>
          <w:color w:val="000000"/>
          <w:sz w:val="20"/>
          <w:szCs w:val="20"/>
        </w:rPr>
        <w:t>Richieste</w:t>
      </w:r>
      <w:r w:rsidRPr="00BF32DE">
        <w:rPr>
          <w:rFonts w:asciiTheme="minorHAnsi" w:eastAsia="Calibri" w:hAnsiTheme="minorHAnsi" w:cstheme="minorHAnsi"/>
          <w:color w:val="000000"/>
          <w:sz w:val="20"/>
          <w:szCs w:val="20"/>
        </w:rPr>
        <w:tab/>
        <w:t>di</w:t>
      </w:r>
      <w:r w:rsidRPr="00BF32DE">
        <w:rPr>
          <w:rFonts w:asciiTheme="minorHAnsi" w:eastAsia="Calibri" w:hAnsiTheme="minorHAnsi" w:cstheme="minorHAnsi"/>
          <w:color w:val="000000"/>
          <w:sz w:val="20"/>
          <w:szCs w:val="20"/>
        </w:rPr>
        <w:tab/>
        <w:t>informazioni</w:t>
      </w:r>
      <w:r w:rsidRPr="00BF32DE">
        <w:rPr>
          <w:rFonts w:asciiTheme="minorHAnsi" w:eastAsia="Calibri" w:hAnsiTheme="minorHAnsi" w:cstheme="minorHAnsi"/>
          <w:color w:val="000000"/>
          <w:sz w:val="20"/>
          <w:szCs w:val="20"/>
        </w:rPr>
        <w:tab/>
        <w:t>o</w:t>
      </w:r>
      <w:r w:rsidRPr="00BF32DE">
        <w:rPr>
          <w:rFonts w:asciiTheme="minorHAnsi" w:eastAsia="Calibri" w:hAnsiTheme="minorHAnsi" w:cstheme="minorHAnsi"/>
          <w:color w:val="000000"/>
          <w:sz w:val="20"/>
          <w:szCs w:val="20"/>
        </w:rPr>
        <w:tab/>
        <w:t>chiarimenti</w:t>
      </w:r>
      <w:r w:rsidRPr="00BF32DE">
        <w:rPr>
          <w:rFonts w:asciiTheme="minorHAnsi" w:eastAsia="Calibri" w:hAnsiTheme="minorHAnsi" w:cstheme="minorHAnsi"/>
          <w:color w:val="000000"/>
          <w:sz w:val="20"/>
          <w:szCs w:val="20"/>
        </w:rPr>
        <w:tab/>
        <w:t>sulla</w:t>
      </w:r>
    </w:p>
    <w:p w14:paraId="06482706" w14:textId="77777777" w:rsidR="00BF32DE" w:rsidRPr="00BF32DE" w:rsidRDefault="00BF32DE" w:rsidP="00BF32DE">
      <w:pPr>
        <w:spacing w:before="52" w:line="173" w:lineRule="exact"/>
        <w:ind w:left="4680"/>
        <w:textAlignment w:val="baseline"/>
        <w:rPr>
          <w:rFonts w:asciiTheme="minorHAnsi" w:eastAsia="Calibri" w:hAnsiTheme="minorHAnsi" w:cstheme="minorHAnsi"/>
          <w:color w:val="000000"/>
          <w:spacing w:val="-4"/>
          <w:sz w:val="20"/>
          <w:szCs w:val="20"/>
        </w:rPr>
      </w:pPr>
      <w:r w:rsidRPr="00BF32DE">
        <w:rPr>
          <w:rFonts w:asciiTheme="minorHAnsi" w:eastAsia="Calibri" w:hAnsiTheme="minorHAnsi" w:cstheme="minorHAnsi"/>
          <w:color w:val="000000"/>
          <w:spacing w:val="-4"/>
          <w:sz w:val="20"/>
          <w:szCs w:val="20"/>
        </w:rPr>
        <w:t>documentazione relativa ai prodotti</w:t>
      </w:r>
    </w:p>
    <w:p w14:paraId="190DBAFE" w14:textId="77777777" w:rsidR="00BF32DE" w:rsidRPr="00BF32DE" w:rsidRDefault="00BF32DE" w:rsidP="00BF32DE">
      <w:pPr>
        <w:spacing w:before="157" w:after="667" w:line="202" w:lineRule="exact"/>
        <w:jc w:val="center"/>
        <w:textAlignment w:val="baseline"/>
        <w:rPr>
          <w:rFonts w:asciiTheme="minorHAnsi" w:eastAsia="Calibri" w:hAnsiTheme="minorHAnsi" w:cstheme="minorHAnsi"/>
          <w:b/>
          <w:color w:val="000000"/>
          <w:sz w:val="20"/>
          <w:szCs w:val="20"/>
        </w:rPr>
      </w:pPr>
      <w:r w:rsidRPr="00BF32DE">
        <w:rPr>
          <w:rFonts w:asciiTheme="minorHAnsi" w:eastAsia="Calibri" w:hAnsiTheme="minorHAnsi" w:cstheme="minorHAnsi"/>
          <w:b/>
          <w:color w:val="000000"/>
          <w:sz w:val="20"/>
          <w:szCs w:val="20"/>
        </w:rPr>
        <w:t>Tabella - livelli di severità</w:t>
      </w:r>
    </w:p>
    <w:p w14:paraId="3ECB6363" w14:textId="77777777" w:rsidR="00BF32DE" w:rsidRPr="00BF32DE" w:rsidRDefault="00BF32DE" w:rsidP="00BF32DE">
      <w:pPr>
        <w:pStyle w:val="Numeroelenco3"/>
        <w:numPr>
          <w:ilvl w:val="0"/>
          <w:numId w:val="0"/>
        </w:numPr>
        <w:ind w:left="284"/>
        <w:jc w:val="both"/>
        <w:rPr>
          <w:rFonts w:asciiTheme="minorHAnsi" w:hAnsiTheme="minorHAnsi" w:cstheme="minorHAnsi"/>
          <w:sz w:val="20"/>
        </w:rPr>
      </w:pPr>
      <w:r w:rsidRPr="00BF32DE">
        <w:rPr>
          <w:rFonts w:asciiTheme="minorHAnsi" w:hAnsiTheme="minorHAnsi" w:cstheme="minorHAnsi"/>
          <w:sz w:val="20"/>
        </w:rPr>
        <w:t xml:space="preserve">A seguito della presa in carico del malfunzionamento l’Impresa è tenuta ad adoperarsi, attivando tutte le strutture a sua disposizione, per la diagnosi dell’errore e per l’individuazione e la correzione del malfunzionamento e/o dell’anomalia riscontrati e, comunque, secondo le modalità e con la tempistica descritta nella tabella che segue: </w:t>
      </w:r>
    </w:p>
    <w:p w14:paraId="1BB0A0E3" w14:textId="77777777" w:rsidR="00BF32DE" w:rsidRPr="00BF32DE" w:rsidRDefault="00BF32DE" w:rsidP="00BF32DE">
      <w:pPr>
        <w:pStyle w:val="Numeroelenco3"/>
        <w:numPr>
          <w:ilvl w:val="0"/>
          <w:numId w:val="0"/>
        </w:numPr>
        <w:ind w:left="284"/>
        <w:rPr>
          <w:rFonts w:asciiTheme="minorHAnsi" w:hAnsiTheme="minorHAnsi" w:cstheme="minorHAnsi"/>
          <w:sz w:val="20"/>
        </w:rPr>
      </w:pPr>
    </w:p>
    <w:tbl>
      <w:tblPr>
        <w:tblW w:w="4171" w:type="pct"/>
        <w:jc w:val="center"/>
        <w:tblLayout w:type="fixed"/>
        <w:tblCellMar>
          <w:left w:w="0" w:type="dxa"/>
          <w:right w:w="0" w:type="dxa"/>
        </w:tblCellMar>
        <w:tblLook w:val="04A0" w:firstRow="1" w:lastRow="0" w:firstColumn="1" w:lastColumn="0" w:noHBand="0" w:noVBand="1"/>
      </w:tblPr>
      <w:tblGrid>
        <w:gridCol w:w="1833"/>
        <w:gridCol w:w="5244"/>
      </w:tblGrid>
      <w:tr w:rsidR="00BF32DE" w:rsidRPr="00BF32DE" w14:paraId="022EAD9C" w14:textId="77777777" w:rsidTr="00714C04">
        <w:trPr>
          <w:cantSplit/>
          <w:trHeight w:val="339"/>
          <w:jc w:val="center"/>
        </w:trPr>
        <w:tc>
          <w:tcPr>
            <w:tcW w:w="12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8E8B9" w14:textId="77777777" w:rsidR="00BF32DE" w:rsidRPr="00BF32DE" w:rsidRDefault="00BF32DE" w:rsidP="00045730">
            <w:pPr>
              <w:pStyle w:val="Numeroelenco3"/>
              <w:numPr>
                <w:ilvl w:val="0"/>
                <w:numId w:val="0"/>
              </w:numPr>
              <w:tabs>
                <w:tab w:val="left" w:pos="-16"/>
              </w:tabs>
              <w:ind w:left="-16"/>
              <w:jc w:val="center"/>
              <w:rPr>
                <w:rFonts w:asciiTheme="minorHAnsi" w:hAnsiTheme="minorHAnsi" w:cstheme="minorHAnsi"/>
                <w:b/>
                <w:bCs/>
                <w:sz w:val="20"/>
              </w:rPr>
            </w:pPr>
            <w:r w:rsidRPr="00BF32DE">
              <w:rPr>
                <w:rFonts w:asciiTheme="minorHAnsi" w:hAnsiTheme="minorHAnsi" w:cstheme="minorHAnsi"/>
                <w:b/>
                <w:bCs/>
                <w:sz w:val="20"/>
              </w:rPr>
              <w:t>Gravità malfunzionamento</w:t>
            </w:r>
          </w:p>
        </w:tc>
        <w:tc>
          <w:tcPr>
            <w:tcW w:w="37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A4ED40" w14:textId="77777777" w:rsidR="00BF32DE" w:rsidRPr="00BF32DE" w:rsidRDefault="00BF32DE" w:rsidP="00045730">
            <w:pPr>
              <w:pStyle w:val="Numeroelenco3"/>
              <w:numPr>
                <w:ilvl w:val="0"/>
                <w:numId w:val="0"/>
              </w:numPr>
              <w:ind w:left="360" w:hanging="360"/>
              <w:jc w:val="center"/>
              <w:rPr>
                <w:rFonts w:asciiTheme="minorHAnsi" w:hAnsiTheme="minorHAnsi" w:cstheme="minorHAnsi"/>
                <w:b/>
                <w:bCs/>
                <w:sz w:val="20"/>
              </w:rPr>
            </w:pPr>
            <w:r w:rsidRPr="00BF32DE">
              <w:rPr>
                <w:rFonts w:asciiTheme="minorHAnsi" w:hAnsiTheme="minorHAnsi" w:cstheme="minorHAnsi"/>
                <w:b/>
                <w:bCs/>
                <w:sz w:val="20"/>
              </w:rPr>
              <w:t>Tempo di risoluzione</w:t>
            </w:r>
          </w:p>
        </w:tc>
      </w:tr>
      <w:tr w:rsidR="00BF32DE" w:rsidRPr="00BF32DE" w14:paraId="2B7FE70E" w14:textId="77777777" w:rsidTr="00714C04">
        <w:trPr>
          <w:cantSplit/>
          <w:jc w:val="center"/>
        </w:trPr>
        <w:tc>
          <w:tcPr>
            <w:tcW w:w="12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6E8CD" w14:textId="77777777" w:rsidR="00BF32DE" w:rsidRPr="00BF32DE" w:rsidRDefault="00BF32DE" w:rsidP="00045730">
            <w:pPr>
              <w:pStyle w:val="Numeroelenco3"/>
              <w:numPr>
                <w:ilvl w:val="0"/>
                <w:numId w:val="0"/>
              </w:numPr>
              <w:tabs>
                <w:tab w:val="left" w:pos="0"/>
              </w:tabs>
              <w:ind w:left="-16"/>
              <w:jc w:val="center"/>
              <w:rPr>
                <w:rFonts w:asciiTheme="minorHAnsi" w:hAnsiTheme="minorHAnsi" w:cstheme="minorHAnsi"/>
                <w:sz w:val="20"/>
              </w:rPr>
            </w:pPr>
            <w:r w:rsidRPr="00BF32DE">
              <w:rPr>
                <w:rFonts w:asciiTheme="minorHAnsi" w:hAnsiTheme="minorHAnsi" w:cstheme="minorHAnsi"/>
                <w:sz w:val="20"/>
              </w:rPr>
              <w:t>Critica (Severità 1)</w:t>
            </w:r>
          </w:p>
        </w:tc>
        <w:tc>
          <w:tcPr>
            <w:tcW w:w="3705" w:type="pct"/>
            <w:tcBorders>
              <w:top w:val="nil"/>
              <w:left w:val="nil"/>
              <w:bottom w:val="single" w:sz="8" w:space="0" w:color="auto"/>
              <w:right w:val="single" w:sz="8" w:space="0" w:color="auto"/>
            </w:tcBorders>
            <w:tcMar>
              <w:top w:w="0" w:type="dxa"/>
              <w:left w:w="108" w:type="dxa"/>
              <w:bottom w:w="0" w:type="dxa"/>
              <w:right w:w="108" w:type="dxa"/>
            </w:tcMar>
            <w:hideMark/>
          </w:tcPr>
          <w:p w14:paraId="10DDE3FC" w14:textId="77777777" w:rsidR="00BF32DE" w:rsidRPr="00BF32DE" w:rsidRDefault="00BF32DE" w:rsidP="00045730">
            <w:pPr>
              <w:pStyle w:val="Numeroelenco3"/>
              <w:numPr>
                <w:ilvl w:val="0"/>
                <w:numId w:val="0"/>
              </w:numPr>
              <w:tabs>
                <w:tab w:val="left" w:pos="-248"/>
              </w:tabs>
              <w:ind w:left="34" w:firstLine="1"/>
              <w:rPr>
                <w:rFonts w:asciiTheme="minorHAnsi" w:hAnsiTheme="minorHAnsi" w:cstheme="minorHAnsi"/>
                <w:sz w:val="20"/>
              </w:rPr>
            </w:pPr>
            <w:r w:rsidRPr="00BF32DE">
              <w:rPr>
                <w:rFonts w:asciiTheme="minorHAnsi" w:hAnsiTheme="minorHAnsi" w:cstheme="minorHAnsi"/>
                <w:sz w:val="20"/>
              </w:rPr>
              <w:t>entro 2 (due) giorni lavorativi dalla presa in carico del malfunzionamento</w:t>
            </w:r>
          </w:p>
        </w:tc>
      </w:tr>
      <w:tr w:rsidR="00BF32DE" w:rsidRPr="00BF32DE" w14:paraId="65DA6EDC" w14:textId="77777777" w:rsidTr="00714C04">
        <w:trPr>
          <w:cantSplit/>
          <w:jc w:val="center"/>
        </w:trPr>
        <w:tc>
          <w:tcPr>
            <w:tcW w:w="12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CFD9E0" w14:textId="77777777" w:rsidR="00BF32DE" w:rsidRPr="00BF32DE" w:rsidRDefault="00BF32DE" w:rsidP="00045730">
            <w:pPr>
              <w:pStyle w:val="Numeroelenco3"/>
              <w:numPr>
                <w:ilvl w:val="0"/>
                <w:numId w:val="0"/>
              </w:numPr>
              <w:tabs>
                <w:tab w:val="left" w:pos="0"/>
              </w:tabs>
              <w:ind w:left="-16"/>
              <w:jc w:val="center"/>
              <w:rPr>
                <w:rFonts w:asciiTheme="minorHAnsi" w:hAnsiTheme="minorHAnsi" w:cstheme="minorHAnsi"/>
                <w:sz w:val="20"/>
              </w:rPr>
            </w:pPr>
            <w:r w:rsidRPr="00BF32DE">
              <w:rPr>
                <w:rFonts w:asciiTheme="minorHAnsi" w:hAnsiTheme="minorHAnsi" w:cstheme="minorHAnsi"/>
                <w:sz w:val="20"/>
              </w:rPr>
              <w:t>Alta (Severità 2)</w:t>
            </w:r>
          </w:p>
        </w:tc>
        <w:tc>
          <w:tcPr>
            <w:tcW w:w="3705" w:type="pct"/>
            <w:tcBorders>
              <w:top w:val="nil"/>
              <w:left w:val="nil"/>
              <w:bottom w:val="single" w:sz="8" w:space="0" w:color="auto"/>
              <w:right w:val="single" w:sz="8" w:space="0" w:color="auto"/>
            </w:tcBorders>
            <w:tcMar>
              <w:top w:w="0" w:type="dxa"/>
              <w:left w:w="108" w:type="dxa"/>
              <w:bottom w:w="0" w:type="dxa"/>
              <w:right w:w="108" w:type="dxa"/>
            </w:tcMar>
            <w:hideMark/>
          </w:tcPr>
          <w:p w14:paraId="14E665C2" w14:textId="77777777" w:rsidR="00BF32DE" w:rsidRPr="00BF32DE" w:rsidRDefault="00BF32DE" w:rsidP="00045730">
            <w:pPr>
              <w:pStyle w:val="Numeroelenco3"/>
              <w:numPr>
                <w:ilvl w:val="0"/>
                <w:numId w:val="0"/>
              </w:numPr>
              <w:tabs>
                <w:tab w:val="left" w:pos="-248"/>
              </w:tabs>
              <w:ind w:left="34" w:firstLine="1"/>
              <w:rPr>
                <w:rFonts w:asciiTheme="minorHAnsi" w:hAnsiTheme="minorHAnsi" w:cstheme="minorHAnsi"/>
                <w:sz w:val="20"/>
              </w:rPr>
            </w:pPr>
            <w:r w:rsidRPr="00BF32DE">
              <w:rPr>
                <w:rFonts w:asciiTheme="minorHAnsi" w:hAnsiTheme="minorHAnsi" w:cstheme="minorHAnsi"/>
                <w:sz w:val="20"/>
              </w:rPr>
              <w:t>entro 5 (cinque) giorni lavorativi dalla presa in carico del malfunzionamento</w:t>
            </w:r>
          </w:p>
        </w:tc>
      </w:tr>
      <w:tr w:rsidR="00BF32DE" w:rsidRPr="00BF32DE" w14:paraId="174A5878" w14:textId="77777777" w:rsidTr="00714C04">
        <w:trPr>
          <w:cantSplit/>
          <w:jc w:val="center"/>
        </w:trPr>
        <w:tc>
          <w:tcPr>
            <w:tcW w:w="12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BCE49" w14:textId="77777777" w:rsidR="00BF32DE" w:rsidRPr="00BF32DE" w:rsidRDefault="00BF32DE" w:rsidP="00045730">
            <w:pPr>
              <w:pStyle w:val="Numeroelenco3"/>
              <w:numPr>
                <w:ilvl w:val="0"/>
                <w:numId w:val="0"/>
              </w:numPr>
              <w:tabs>
                <w:tab w:val="left" w:pos="0"/>
              </w:tabs>
              <w:ind w:left="-16"/>
              <w:jc w:val="center"/>
              <w:rPr>
                <w:rFonts w:asciiTheme="minorHAnsi" w:hAnsiTheme="minorHAnsi" w:cstheme="minorHAnsi"/>
                <w:sz w:val="20"/>
              </w:rPr>
            </w:pPr>
            <w:r w:rsidRPr="00BF32DE">
              <w:rPr>
                <w:rFonts w:asciiTheme="minorHAnsi" w:hAnsiTheme="minorHAnsi" w:cstheme="minorHAnsi"/>
                <w:sz w:val="20"/>
              </w:rPr>
              <w:t>Media (Severità 3)</w:t>
            </w:r>
          </w:p>
        </w:tc>
        <w:tc>
          <w:tcPr>
            <w:tcW w:w="3705" w:type="pct"/>
            <w:tcBorders>
              <w:top w:val="nil"/>
              <w:left w:val="nil"/>
              <w:bottom w:val="single" w:sz="8" w:space="0" w:color="auto"/>
              <w:right w:val="single" w:sz="8" w:space="0" w:color="auto"/>
            </w:tcBorders>
            <w:tcMar>
              <w:top w:w="0" w:type="dxa"/>
              <w:left w:w="108" w:type="dxa"/>
              <w:bottom w:w="0" w:type="dxa"/>
              <w:right w:w="108" w:type="dxa"/>
            </w:tcMar>
            <w:hideMark/>
          </w:tcPr>
          <w:p w14:paraId="16856A43" w14:textId="77777777" w:rsidR="00BF32DE" w:rsidRPr="00BF32DE" w:rsidRDefault="00BF32DE" w:rsidP="00045730">
            <w:pPr>
              <w:pStyle w:val="Numeroelenco3"/>
              <w:numPr>
                <w:ilvl w:val="0"/>
                <w:numId w:val="0"/>
              </w:numPr>
              <w:tabs>
                <w:tab w:val="left" w:pos="-248"/>
              </w:tabs>
              <w:ind w:left="34" w:firstLine="1"/>
              <w:rPr>
                <w:rFonts w:asciiTheme="minorHAnsi" w:hAnsiTheme="minorHAnsi" w:cstheme="minorHAnsi"/>
                <w:sz w:val="20"/>
              </w:rPr>
            </w:pPr>
            <w:r w:rsidRPr="00BF32DE">
              <w:rPr>
                <w:rFonts w:asciiTheme="minorHAnsi" w:hAnsiTheme="minorHAnsi" w:cstheme="minorHAnsi"/>
                <w:sz w:val="20"/>
              </w:rPr>
              <w:t>entro 10 (dieci) giorni lavorativi dalla presa in carico del malfunzionamento</w:t>
            </w:r>
          </w:p>
        </w:tc>
      </w:tr>
      <w:tr w:rsidR="00BF32DE" w:rsidRPr="00BF32DE" w14:paraId="6ED1D564" w14:textId="77777777" w:rsidTr="00714C04">
        <w:trPr>
          <w:cantSplit/>
          <w:trHeight w:val="318"/>
          <w:jc w:val="center"/>
        </w:trPr>
        <w:tc>
          <w:tcPr>
            <w:tcW w:w="12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0BC0D" w14:textId="77777777" w:rsidR="00BF32DE" w:rsidRPr="00BF32DE" w:rsidRDefault="00BF32DE" w:rsidP="00045730">
            <w:pPr>
              <w:pStyle w:val="Numeroelenco3"/>
              <w:numPr>
                <w:ilvl w:val="0"/>
                <w:numId w:val="0"/>
              </w:numPr>
              <w:tabs>
                <w:tab w:val="left" w:pos="0"/>
              </w:tabs>
              <w:ind w:left="-16"/>
              <w:jc w:val="center"/>
              <w:rPr>
                <w:rFonts w:asciiTheme="minorHAnsi" w:hAnsiTheme="minorHAnsi" w:cstheme="minorHAnsi"/>
                <w:sz w:val="20"/>
              </w:rPr>
            </w:pPr>
            <w:r w:rsidRPr="00BF32DE">
              <w:rPr>
                <w:rFonts w:asciiTheme="minorHAnsi" w:hAnsiTheme="minorHAnsi" w:cstheme="minorHAnsi"/>
                <w:sz w:val="20"/>
              </w:rPr>
              <w:t>Bassa (Severità 4)</w:t>
            </w:r>
          </w:p>
        </w:tc>
        <w:tc>
          <w:tcPr>
            <w:tcW w:w="3705" w:type="pct"/>
            <w:tcBorders>
              <w:top w:val="nil"/>
              <w:left w:val="nil"/>
              <w:bottom w:val="single" w:sz="8" w:space="0" w:color="auto"/>
              <w:right w:val="single" w:sz="8" w:space="0" w:color="auto"/>
            </w:tcBorders>
            <w:tcMar>
              <w:top w:w="0" w:type="dxa"/>
              <w:left w:w="108" w:type="dxa"/>
              <w:bottom w:w="0" w:type="dxa"/>
              <w:right w:w="108" w:type="dxa"/>
            </w:tcMar>
            <w:hideMark/>
          </w:tcPr>
          <w:p w14:paraId="5AAB0B00" w14:textId="77777777" w:rsidR="00BF32DE" w:rsidRPr="00BF32DE" w:rsidRDefault="00BF32DE" w:rsidP="00045730">
            <w:pPr>
              <w:tabs>
                <w:tab w:val="left" w:pos="-248"/>
              </w:tabs>
              <w:ind w:left="34" w:firstLine="1"/>
              <w:rPr>
                <w:rFonts w:asciiTheme="minorHAnsi" w:hAnsiTheme="minorHAnsi" w:cstheme="minorHAnsi"/>
                <w:sz w:val="20"/>
                <w:szCs w:val="20"/>
              </w:rPr>
            </w:pPr>
            <w:r w:rsidRPr="00BF32DE">
              <w:rPr>
                <w:rFonts w:asciiTheme="minorHAnsi" w:hAnsiTheme="minorHAnsi" w:cstheme="minorHAnsi"/>
                <w:sz w:val="20"/>
                <w:szCs w:val="20"/>
              </w:rPr>
              <w:t>entro 15 (quindici) giorni lavorativi dalla presa in carico del malfunzionamento</w:t>
            </w:r>
          </w:p>
        </w:tc>
      </w:tr>
    </w:tbl>
    <w:p w14:paraId="02F447BB" w14:textId="77777777" w:rsidR="00BF32DE" w:rsidRPr="00BF32DE" w:rsidRDefault="00BF32DE" w:rsidP="00BF32DE">
      <w:pPr>
        <w:pStyle w:val="Numeroelenco3"/>
        <w:numPr>
          <w:ilvl w:val="0"/>
          <w:numId w:val="0"/>
        </w:numPr>
        <w:ind w:left="284"/>
        <w:rPr>
          <w:rFonts w:asciiTheme="minorHAnsi" w:hAnsiTheme="minorHAnsi" w:cstheme="minorHAnsi"/>
          <w:sz w:val="20"/>
        </w:rPr>
      </w:pPr>
    </w:p>
    <w:p w14:paraId="707081B6" w14:textId="77777777" w:rsidR="00BF32DE" w:rsidRPr="00BF32DE" w:rsidRDefault="00BF32DE" w:rsidP="00BF32DE">
      <w:pPr>
        <w:pStyle w:val="Numeroelenco3"/>
        <w:numPr>
          <w:ilvl w:val="0"/>
          <w:numId w:val="0"/>
        </w:numPr>
        <w:ind w:left="284"/>
        <w:jc w:val="both"/>
        <w:rPr>
          <w:rFonts w:asciiTheme="minorHAnsi" w:hAnsiTheme="minorHAnsi" w:cstheme="minorHAnsi"/>
          <w:sz w:val="20"/>
        </w:rPr>
      </w:pPr>
      <w:r w:rsidRPr="00BF32DE">
        <w:rPr>
          <w:rFonts w:asciiTheme="minorHAnsi" w:hAnsiTheme="minorHAnsi" w:cstheme="minorHAnsi"/>
          <w:sz w:val="20"/>
        </w:rPr>
        <w:t>A fronte dei tempi di risoluzione sopra indicati sono previsti dei ‘’follow-up’’, ovvero l’Impresa dovrà tenere aggiornata Sogei sullo stato dell’arte secondo le tempistiche di seguito indicate:</w:t>
      </w:r>
    </w:p>
    <w:p w14:paraId="272D067A" w14:textId="77777777" w:rsidR="00BF32DE" w:rsidRPr="00BF32DE" w:rsidRDefault="00BF32DE" w:rsidP="00BF32DE">
      <w:pPr>
        <w:pStyle w:val="Numeroelenco3"/>
        <w:numPr>
          <w:ilvl w:val="0"/>
          <w:numId w:val="0"/>
        </w:numPr>
        <w:ind w:left="284"/>
        <w:rPr>
          <w:rFonts w:asciiTheme="minorHAnsi" w:hAnsiTheme="minorHAnsi" w:cstheme="minorHAnsi"/>
          <w:sz w:val="20"/>
        </w:rPr>
      </w:pPr>
    </w:p>
    <w:p w14:paraId="055E3B55" w14:textId="77777777" w:rsidR="00BF32DE" w:rsidRPr="00BF32DE" w:rsidRDefault="00BF32DE" w:rsidP="00BF32DE">
      <w:pPr>
        <w:pStyle w:val="Numeroelenco3"/>
        <w:widowControl w:val="0"/>
        <w:numPr>
          <w:ilvl w:val="0"/>
          <w:numId w:val="17"/>
        </w:numPr>
        <w:autoSpaceDE w:val="0"/>
        <w:autoSpaceDN w:val="0"/>
        <w:adjustRightInd w:val="0"/>
        <w:spacing w:line="360" w:lineRule="auto"/>
        <w:jc w:val="both"/>
        <w:rPr>
          <w:rFonts w:asciiTheme="minorHAnsi" w:hAnsiTheme="minorHAnsi" w:cstheme="minorHAnsi"/>
          <w:sz w:val="20"/>
        </w:rPr>
      </w:pPr>
      <w:r w:rsidRPr="00BF32DE">
        <w:rPr>
          <w:rFonts w:asciiTheme="minorHAnsi" w:hAnsiTheme="minorHAnsi" w:cstheme="minorHAnsi"/>
          <w:sz w:val="20"/>
        </w:rPr>
        <w:t xml:space="preserve">Entro 4 ore lavorative per gravità </w:t>
      </w:r>
      <w:r w:rsidRPr="00BF32DE">
        <w:rPr>
          <w:rFonts w:asciiTheme="minorHAnsi" w:hAnsiTheme="minorHAnsi" w:cstheme="minorHAnsi"/>
          <w:b/>
          <w:bCs/>
          <w:sz w:val="20"/>
        </w:rPr>
        <w:t>critica</w:t>
      </w:r>
    </w:p>
    <w:p w14:paraId="0B16EA86" w14:textId="77777777" w:rsidR="00BF32DE" w:rsidRPr="00BF32DE" w:rsidRDefault="00BF32DE" w:rsidP="00BF32DE">
      <w:pPr>
        <w:pStyle w:val="Numeroelenco3"/>
        <w:widowControl w:val="0"/>
        <w:numPr>
          <w:ilvl w:val="0"/>
          <w:numId w:val="17"/>
        </w:numPr>
        <w:autoSpaceDE w:val="0"/>
        <w:autoSpaceDN w:val="0"/>
        <w:adjustRightInd w:val="0"/>
        <w:spacing w:line="360" w:lineRule="auto"/>
        <w:jc w:val="both"/>
        <w:rPr>
          <w:rFonts w:asciiTheme="minorHAnsi" w:hAnsiTheme="minorHAnsi" w:cstheme="minorHAnsi"/>
          <w:sz w:val="20"/>
        </w:rPr>
      </w:pPr>
      <w:r w:rsidRPr="00BF32DE">
        <w:rPr>
          <w:rFonts w:asciiTheme="minorHAnsi" w:hAnsiTheme="minorHAnsi" w:cstheme="minorHAnsi"/>
          <w:sz w:val="20"/>
        </w:rPr>
        <w:t xml:space="preserve">Entro 8 ore lavorative per gravità </w:t>
      </w:r>
      <w:r w:rsidRPr="00BF32DE">
        <w:rPr>
          <w:rFonts w:asciiTheme="minorHAnsi" w:hAnsiTheme="minorHAnsi" w:cstheme="minorHAnsi"/>
          <w:b/>
          <w:bCs/>
          <w:sz w:val="20"/>
        </w:rPr>
        <w:t>alta</w:t>
      </w:r>
    </w:p>
    <w:p w14:paraId="092FC477" w14:textId="77777777" w:rsidR="00BF32DE" w:rsidRPr="00BF32DE" w:rsidRDefault="00BF32DE" w:rsidP="00BF32DE">
      <w:pPr>
        <w:pStyle w:val="Numeroelenco3"/>
        <w:widowControl w:val="0"/>
        <w:numPr>
          <w:ilvl w:val="0"/>
          <w:numId w:val="17"/>
        </w:numPr>
        <w:autoSpaceDE w:val="0"/>
        <w:autoSpaceDN w:val="0"/>
        <w:adjustRightInd w:val="0"/>
        <w:spacing w:line="360" w:lineRule="auto"/>
        <w:jc w:val="both"/>
        <w:rPr>
          <w:rFonts w:asciiTheme="minorHAnsi" w:hAnsiTheme="minorHAnsi" w:cstheme="minorHAnsi"/>
          <w:sz w:val="20"/>
        </w:rPr>
      </w:pPr>
      <w:r w:rsidRPr="00BF32DE">
        <w:rPr>
          <w:rFonts w:asciiTheme="minorHAnsi" w:hAnsiTheme="minorHAnsi" w:cstheme="minorHAnsi"/>
          <w:sz w:val="20"/>
        </w:rPr>
        <w:t xml:space="preserve">Entro 16 ore lavorative per gravità </w:t>
      </w:r>
      <w:r w:rsidRPr="00BF32DE">
        <w:rPr>
          <w:rFonts w:asciiTheme="minorHAnsi" w:hAnsiTheme="minorHAnsi" w:cstheme="minorHAnsi"/>
          <w:b/>
          <w:bCs/>
          <w:sz w:val="20"/>
        </w:rPr>
        <w:t>media</w:t>
      </w:r>
    </w:p>
    <w:p w14:paraId="0890BC09" w14:textId="77777777" w:rsidR="00BF32DE" w:rsidRPr="00BF32DE" w:rsidRDefault="00BF32DE" w:rsidP="00BF32DE">
      <w:pPr>
        <w:pStyle w:val="Numeroelenco3"/>
        <w:widowControl w:val="0"/>
        <w:numPr>
          <w:ilvl w:val="0"/>
          <w:numId w:val="17"/>
        </w:numPr>
        <w:autoSpaceDE w:val="0"/>
        <w:autoSpaceDN w:val="0"/>
        <w:adjustRightInd w:val="0"/>
        <w:spacing w:line="360" w:lineRule="auto"/>
        <w:jc w:val="both"/>
        <w:rPr>
          <w:rFonts w:asciiTheme="minorHAnsi" w:hAnsiTheme="minorHAnsi" w:cstheme="minorHAnsi"/>
          <w:sz w:val="20"/>
        </w:rPr>
      </w:pPr>
      <w:r w:rsidRPr="00BF32DE">
        <w:rPr>
          <w:rFonts w:asciiTheme="minorHAnsi" w:hAnsiTheme="minorHAnsi" w:cstheme="minorHAnsi"/>
          <w:sz w:val="20"/>
        </w:rPr>
        <w:t xml:space="preserve">Entro 16 ore lavorative per gravità </w:t>
      </w:r>
      <w:r w:rsidRPr="00BF32DE">
        <w:rPr>
          <w:rFonts w:asciiTheme="minorHAnsi" w:hAnsiTheme="minorHAnsi" w:cstheme="minorHAnsi"/>
          <w:b/>
          <w:bCs/>
          <w:sz w:val="20"/>
        </w:rPr>
        <w:t>bassa</w:t>
      </w:r>
    </w:p>
    <w:p w14:paraId="4B9BF8D3" w14:textId="77777777" w:rsidR="006F79DB" w:rsidRDefault="006F79DB" w:rsidP="00AD7CCF">
      <w:pPr>
        <w:spacing w:line="276" w:lineRule="auto"/>
        <w:rPr>
          <w:rFonts w:asciiTheme="minorHAnsi" w:hAnsiTheme="minorHAnsi" w:cstheme="minorHAnsi"/>
          <w:sz w:val="20"/>
          <w:szCs w:val="20"/>
        </w:rPr>
      </w:pPr>
    </w:p>
    <w:p w14:paraId="338A5E97" w14:textId="3044BBBD" w:rsidR="00074BD2" w:rsidRPr="00BF32DE" w:rsidRDefault="00BF32DE" w:rsidP="00AD7CCF">
      <w:pPr>
        <w:spacing w:line="276" w:lineRule="auto"/>
        <w:rPr>
          <w:rFonts w:asciiTheme="minorHAnsi" w:hAnsiTheme="minorHAnsi" w:cstheme="minorHAnsi"/>
          <w:sz w:val="20"/>
          <w:szCs w:val="20"/>
        </w:rPr>
      </w:pPr>
      <w:r>
        <w:rPr>
          <w:rFonts w:asciiTheme="minorHAnsi" w:hAnsiTheme="minorHAnsi" w:cstheme="minorHAnsi"/>
          <w:sz w:val="20"/>
          <w:szCs w:val="20"/>
        </w:rPr>
        <w:t>Il corrispettivo massimale previsto per quanto descritto è di €</w:t>
      </w:r>
      <w:r w:rsidR="00E37CB9">
        <w:rPr>
          <w:rFonts w:asciiTheme="minorHAnsi" w:hAnsiTheme="minorHAnsi" w:cstheme="minorHAnsi"/>
          <w:sz w:val="20"/>
          <w:szCs w:val="20"/>
        </w:rPr>
        <w:t xml:space="preserve"> 1.100.000,00 </w:t>
      </w:r>
      <w:r w:rsidR="006F79DB">
        <w:rPr>
          <w:rFonts w:asciiTheme="minorHAnsi" w:hAnsiTheme="minorHAnsi" w:cstheme="minorHAnsi"/>
          <w:sz w:val="20"/>
          <w:szCs w:val="20"/>
        </w:rPr>
        <w:t>per un periodo contrattuale di 36 mesi</w:t>
      </w:r>
      <w:r w:rsidR="00E37CB9">
        <w:rPr>
          <w:rFonts w:asciiTheme="minorHAnsi" w:hAnsiTheme="minorHAnsi" w:cstheme="minorHAnsi"/>
          <w:sz w:val="20"/>
          <w:szCs w:val="20"/>
        </w:rPr>
        <w:t>.</w:t>
      </w:r>
    </w:p>
    <w:p w14:paraId="5E5B9EF8" w14:textId="77777777" w:rsidR="000B4D07" w:rsidRPr="00B362F5" w:rsidRDefault="00B362F5" w:rsidP="00B362F5">
      <w:pPr>
        <w:pStyle w:val="Titolo1"/>
        <w:numPr>
          <w:ilvl w:val="0"/>
          <w:numId w:val="0"/>
        </w:numPr>
        <w:rPr>
          <w:rFonts w:ascii="Calibri" w:hAnsi="Calibri"/>
          <w:szCs w:val="22"/>
        </w:rPr>
      </w:pPr>
      <w:r w:rsidRPr="00B362F5">
        <w:rPr>
          <w:rFonts w:ascii="Calibri" w:hAnsi="Calibri"/>
          <w:szCs w:val="22"/>
        </w:rPr>
        <w:lastRenderedPageBreak/>
        <w:t>Domande</w:t>
      </w:r>
    </w:p>
    <w:p w14:paraId="7BEE814F" w14:textId="77777777" w:rsidR="00C50638" w:rsidRPr="00C43BE7" w:rsidRDefault="00C50638" w:rsidP="00444A91">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Pr>
          <w:rFonts w:ascii="Calibri" w:hAnsi="Calibri" w:cs="Arial"/>
          <w:sz w:val="20"/>
          <w:szCs w:val="20"/>
        </w:rPr>
        <w:t xml:space="preserve">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425D3A90" w14:textId="77777777" w:rsidTr="003A2D8C">
        <w:trPr>
          <w:trHeight w:val="1824"/>
        </w:trPr>
        <w:tc>
          <w:tcPr>
            <w:tcW w:w="8494" w:type="dxa"/>
            <w:shd w:val="clear" w:color="auto" w:fill="F2F2F2" w:themeFill="background1" w:themeFillShade="F2"/>
          </w:tcPr>
          <w:p w14:paraId="07E39F26" w14:textId="77777777" w:rsidR="00132904" w:rsidRPr="00402B52" w:rsidRDefault="00132904" w:rsidP="00402B52">
            <w:pPr>
              <w:jc w:val="both"/>
              <w:rPr>
                <w:rFonts w:asciiTheme="minorHAnsi" w:hAnsiTheme="minorHAnsi" w:cs="Arial"/>
                <w:bCs/>
                <w:sz w:val="20"/>
                <w:szCs w:val="20"/>
              </w:rPr>
            </w:pPr>
          </w:p>
        </w:tc>
      </w:tr>
    </w:tbl>
    <w:p w14:paraId="0D9C8447" w14:textId="77777777" w:rsidR="00C50638" w:rsidRDefault="00C50638" w:rsidP="00486B8C">
      <w:pPr>
        <w:spacing w:line="360" w:lineRule="auto"/>
        <w:jc w:val="both"/>
        <w:rPr>
          <w:rFonts w:ascii="Calibri" w:hAnsi="Calibri" w:cs="Arial"/>
          <w:sz w:val="20"/>
          <w:szCs w:val="20"/>
        </w:rPr>
      </w:pPr>
    </w:p>
    <w:p w14:paraId="488B42BA" w14:textId="169E53D0" w:rsidR="00EB536E" w:rsidRPr="00C23478" w:rsidRDefault="00EB536E"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C971BB">
        <w:rPr>
          <w:rFonts w:ascii="Calibri" w:hAnsi="Calibri" w:cs="Arial"/>
          <w:sz w:val="20"/>
          <w:szCs w:val="20"/>
        </w:rPr>
        <w:t xml:space="preserve">dell’iniziativa </w:t>
      </w:r>
      <w:r w:rsidR="00673A30">
        <w:rPr>
          <w:rFonts w:ascii="Calibri" w:hAnsi="Calibri" w:cs="Arial"/>
          <w:sz w:val="20"/>
          <w:szCs w:val="20"/>
        </w:rPr>
        <w:t>(</w:t>
      </w:r>
      <w:r w:rsidR="00E37CB9" w:rsidRPr="00E37CB9">
        <w:rPr>
          <w:rFonts w:ascii="Calibri" w:hAnsi="Calibri" w:cs="Arial"/>
          <w:sz w:val="20"/>
          <w:szCs w:val="20"/>
        </w:rPr>
        <w:t>Vendita di Licenze software</w:t>
      </w:r>
      <w:r w:rsidR="00E37CB9">
        <w:rPr>
          <w:rFonts w:ascii="Calibri" w:hAnsi="Calibri" w:cs="Arial"/>
          <w:sz w:val="20"/>
          <w:szCs w:val="20"/>
        </w:rPr>
        <w:t xml:space="preserve"> del </w:t>
      </w:r>
      <w:proofErr w:type="gramStart"/>
      <w:r w:rsidR="00E37CB9">
        <w:rPr>
          <w:rFonts w:ascii="Calibri" w:hAnsi="Calibri" w:cs="Arial"/>
          <w:sz w:val="20"/>
          <w:szCs w:val="20"/>
        </w:rPr>
        <w:t xml:space="preserve">brand  </w:t>
      </w:r>
      <w:proofErr w:type="spellStart"/>
      <w:r w:rsidR="00E37CB9">
        <w:rPr>
          <w:rFonts w:ascii="Calibri" w:hAnsi="Calibri" w:cs="Arial"/>
          <w:sz w:val="20"/>
          <w:szCs w:val="20"/>
        </w:rPr>
        <w:t>Documentum</w:t>
      </w:r>
      <w:proofErr w:type="spellEnd"/>
      <w:proofErr w:type="gramEnd"/>
      <w:r w:rsidR="00E37CB9" w:rsidRPr="00E37CB9">
        <w:rPr>
          <w:rFonts w:ascii="Calibri" w:hAnsi="Calibri" w:cs="Arial"/>
          <w:sz w:val="20"/>
          <w:szCs w:val="20"/>
        </w:rPr>
        <w:t xml:space="preserve"> </w:t>
      </w:r>
      <w:r w:rsidR="00E37CB9">
        <w:rPr>
          <w:rFonts w:ascii="Calibri" w:hAnsi="Calibri" w:cs="Arial"/>
          <w:sz w:val="20"/>
          <w:szCs w:val="20"/>
        </w:rPr>
        <w:t xml:space="preserve">in modalità </w:t>
      </w:r>
      <w:proofErr w:type="spellStart"/>
      <w:r w:rsidR="00E37CB9">
        <w:rPr>
          <w:rFonts w:ascii="Calibri" w:hAnsi="Calibri" w:cs="Arial"/>
          <w:sz w:val="20"/>
          <w:szCs w:val="20"/>
        </w:rPr>
        <w:t>unlimited</w:t>
      </w:r>
      <w:proofErr w:type="spellEnd"/>
      <w:r w:rsidR="00E37CB9" w:rsidRPr="00E37CB9">
        <w:rPr>
          <w:rFonts w:ascii="Calibri" w:hAnsi="Calibri" w:cs="Arial"/>
          <w:sz w:val="20"/>
          <w:szCs w:val="20"/>
        </w:rPr>
        <w:t xml:space="preserve"> e </w:t>
      </w:r>
      <w:r w:rsidR="00E37CB9">
        <w:rPr>
          <w:rFonts w:ascii="Calibri" w:hAnsi="Calibri" w:cs="Arial"/>
          <w:sz w:val="20"/>
          <w:szCs w:val="20"/>
        </w:rPr>
        <w:t xml:space="preserve">relativi </w:t>
      </w:r>
      <w:r w:rsidR="00E37CB9" w:rsidRPr="00E37CB9">
        <w:rPr>
          <w:rFonts w:ascii="Calibri" w:hAnsi="Calibri" w:cs="Arial"/>
          <w:sz w:val="20"/>
          <w:szCs w:val="20"/>
        </w:rPr>
        <w:t>servizi di manutenzione)</w:t>
      </w:r>
      <w:r w:rsidR="00E37CB9">
        <w:rPr>
          <w:rFonts w:ascii="Calibri" w:hAnsi="Calibri" w:cs="Arial"/>
          <w:color w:val="0070C0"/>
          <w:sz w:val="20"/>
          <w:szCs w:val="20"/>
        </w:rPr>
        <w:t xml:space="preserve">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r w:rsidR="00E37CB9">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07E46F85" w14:textId="77777777" w:rsidTr="003A2D8C">
        <w:trPr>
          <w:trHeight w:val="1824"/>
        </w:trPr>
        <w:tc>
          <w:tcPr>
            <w:tcW w:w="8494" w:type="dxa"/>
            <w:shd w:val="clear" w:color="auto" w:fill="F2F2F2" w:themeFill="background1" w:themeFillShade="F2"/>
          </w:tcPr>
          <w:p w14:paraId="218BB67C" w14:textId="77777777" w:rsidR="00132904" w:rsidRPr="00402B52" w:rsidRDefault="00132904" w:rsidP="00402B52">
            <w:pPr>
              <w:jc w:val="both"/>
              <w:rPr>
                <w:rFonts w:asciiTheme="minorHAnsi" w:hAnsiTheme="minorHAnsi" w:cs="Arial"/>
                <w:bCs/>
                <w:sz w:val="20"/>
                <w:szCs w:val="20"/>
              </w:rPr>
            </w:pPr>
          </w:p>
        </w:tc>
      </w:tr>
    </w:tbl>
    <w:p w14:paraId="6196E4D5" w14:textId="77777777" w:rsidR="00132904" w:rsidRDefault="00132904" w:rsidP="00132904">
      <w:pPr>
        <w:spacing w:line="360" w:lineRule="auto"/>
        <w:jc w:val="both"/>
        <w:rPr>
          <w:rFonts w:ascii="Calibri" w:hAnsi="Calibri" w:cs="Arial"/>
          <w:sz w:val="20"/>
          <w:szCs w:val="20"/>
        </w:rPr>
      </w:pPr>
    </w:p>
    <w:p w14:paraId="74D59CF6" w14:textId="5717436B" w:rsidR="00C50638" w:rsidRPr="00525622" w:rsidRDefault="00C50638"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sidR="00074BD2">
        <w:rPr>
          <w:rFonts w:ascii="Calibri" w:hAnsi="Calibri" w:cs="Arial"/>
          <w:sz w:val="20"/>
          <w:szCs w:val="20"/>
        </w:rPr>
        <w:t xml:space="preserve"> </w:t>
      </w:r>
      <w:r w:rsidR="00673A30">
        <w:rPr>
          <w:rFonts w:ascii="Calibri" w:hAnsi="Calibri" w:cs="Arial"/>
          <w:sz w:val="20"/>
          <w:szCs w:val="20"/>
        </w:rPr>
        <w:t>(</w:t>
      </w:r>
      <w:r w:rsidR="00E37CB9" w:rsidRPr="00E37CB9">
        <w:rPr>
          <w:rFonts w:ascii="Calibri" w:hAnsi="Calibri" w:cs="Arial"/>
          <w:sz w:val="20"/>
          <w:szCs w:val="20"/>
        </w:rPr>
        <w:t>Vendita di Licenze software</w:t>
      </w:r>
      <w:r w:rsidR="00E37CB9">
        <w:rPr>
          <w:rFonts w:ascii="Calibri" w:hAnsi="Calibri" w:cs="Arial"/>
          <w:sz w:val="20"/>
          <w:szCs w:val="20"/>
        </w:rPr>
        <w:t xml:space="preserve"> del </w:t>
      </w:r>
      <w:proofErr w:type="gramStart"/>
      <w:r w:rsidR="00E37CB9">
        <w:rPr>
          <w:rFonts w:ascii="Calibri" w:hAnsi="Calibri" w:cs="Arial"/>
          <w:sz w:val="20"/>
          <w:szCs w:val="20"/>
        </w:rPr>
        <w:t xml:space="preserve">brand  </w:t>
      </w:r>
      <w:proofErr w:type="spellStart"/>
      <w:r w:rsidR="00E37CB9">
        <w:rPr>
          <w:rFonts w:ascii="Calibri" w:hAnsi="Calibri" w:cs="Arial"/>
          <w:sz w:val="20"/>
          <w:szCs w:val="20"/>
        </w:rPr>
        <w:t>Documentum</w:t>
      </w:r>
      <w:proofErr w:type="spellEnd"/>
      <w:proofErr w:type="gramEnd"/>
      <w:r w:rsidR="00E37CB9" w:rsidRPr="00E37CB9">
        <w:rPr>
          <w:rFonts w:ascii="Calibri" w:hAnsi="Calibri" w:cs="Arial"/>
          <w:sz w:val="20"/>
          <w:szCs w:val="20"/>
        </w:rPr>
        <w:t xml:space="preserve"> e </w:t>
      </w:r>
      <w:r w:rsidR="00E37CB9">
        <w:rPr>
          <w:rFonts w:ascii="Calibri" w:hAnsi="Calibri" w:cs="Arial"/>
          <w:sz w:val="20"/>
          <w:szCs w:val="20"/>
        </w:rPr>
        <w:t xml:space="preserve">relativi </w:t>
      </w:r>
      <w:r w:rsidR="00E37CB9" w:rsidRPr="00E37CB9">
        <w:rPr>
          <w:rFonts w:ascii="Calibri" w:hAnsi="Calibri" w:cs="Arial"/>
          <w:sz w:val="20"/>
          <w:szCs w:val="20"/>
        </w:rPr>
        <w:t>servizi di manutenzione)</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 xml:space="preserve">vendita diretta, distributori, </w:t>
      </w:r>
      <w:proofErr w:type="spellStart"/>
      <w:r w:rsidRPr="00525622">
        <w:rPr>
          <w:rFonts w:ascii="Calibri" w:hAnsi="Calibri" w:cs="Arial"/>
          <w:sz w:val="20"/>
          <w:szCs w:val="20"/>
        </w:rPr>
        <w:t>retail</w:t>
      </w:r>
      <w:proofErr w:type="spellEnd"/>
      <w:r w:rsidRPr="00525622">
        <w:rPr>
          <w:rFonts w:ascii="Calibri" w:hAnsi="Calibri" w:cs="Arial"/>
          <w:sz w:val="20"/>
          <w:szCs w:val="20"/>
        </w:rPr>
        <w:t xml:space="preserve"> ecc.).</w:t>
      </w:r>
      <w:r>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3630E060" w14:textId="77777777" w:rsidTr="003A2D8C">
        <w:trPr>
          <w:trHeight w:val="1824"/>
        </w:trPr>
        <w:tc>
          <w:tcPr>
            <w:tcW w:w="8494" w:type="dxa"/>
            <w:shd w:val="clear" w:color="auto" w:fill="F2F2F2" w:themeFill="background1" w:themeFillShade="F2"/>
          </w:tcPr>
          <w:p w14:paraId="41F3848D" w14:textId="77777777" w:rsidR="00132904" w:rsidRPr="00402B52" w:rsidRDefault="00132904" w:rsidP="00402B52">
            <w:pPr>
              <w:jc w:val="both"/>
              <w:rPr>
                <w:rFonts w:asciiTheme="minorHAnsi" w:hAnsiTheme="minorHAnsi" w:cs="Arial"/>
                <w:bCs/>
                <w:sz w:val="20"/>
                <w:szCs w:val="20"/>
              </w:rPr>
            </w:pPr>
          </w:p>
        </w:tc>
      </w:tr>
    </w:tbl>
    <w:p w14:paraId="0C1CA3D6" w14:textId="77777777" w:rsidR="00132904" w:rsidRDefault="00132904" w:rsidP="00132904">
      <w:pPr>
        <w:spacing w:line="360" w:lineRule="auto"/>
        <w:jc w:val="both"/>
        <w:rPr>
          <w:rFonts w:ascii="Calibri" w:hAnsi="Calibri" w:cs="Arial"/>
          <w:sz w:val="20"/>
          <w:szCs w:val="20"/>
        </w:rPr>
      </w:pPr>
    </w:p>
    <w:p w14:paraId="41C5FDDE" w14:textId="298B6847" w:rsidR="00E37CB9" w:rsidRPr="00525622" w:rsidRDefault="00170448" w:rsidP="00E37CB9">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se </w:t>
      </w:r>
      <w:r w:rsidR="00E37CB9" w:rsidRPr="00E37CB9">
        <w:rPr>
          <w:rFonts w:ascii="Calibri" w:hAnsi="Calibri" w:cs="Arial"/>
          <w:sz w:val="20"/>
          <w:szCs w:val="20"/>
        </w:rPr>
        <w:t>la vendita</w:t>
      </w:r>
      <w:r w:rsidR="00714C04">
        <w:rPr>
          <w:rFonts w:ascii="Calibri" w:hAnsi="Calibri" w:cs="Arial"/>
          <w:sz w:val="20"/>
          <w:szCs w:val="20"/>
        </w:rPr>
        <w:t xml:space="preserve"> di licenze software </w:t>
      </w:r>
      <w:proofErr w:type="spellStart"/>
      <w:r w:rsidR="00714C04">
        <w:rPr>
          <w:rFonts w:ascii="Calibri" w:hAnsi="Calibri" w:cs="Arial"/>
          <w:sz w:val="20"/>
          <w:szCs w:val="20"/>
        </w:rPr>
        <w:t>Documentum</w:t>
      </w:r>
      <w:proofErr w:type="spellEnd"/>
      <w:r w:rsidR="00EB536E" w:rsidRPr="00074BD2">
        <w:rPr>
          <w:rFonts w:ascii="Calibri" w:hAnsi="Calibri" w:cs="Arial"/>
          <w:sz w:val="20"/>
          <w:szCs w:val="20"/>
        </w:rPr>
        <w:t>,</w:t>
      </w:r>
      <w:r w:rsidR="00EB536E">
        <w:rPr>
          <w:rFonts w:ascii="Calibri" w:hAnsi="Calibri" w:cs="Arial"/>
          <w:sz w:val="20"/>
          <w:szCs w:val="20"/>
        </w:rPr>
        <w:t xml:space="preserve"> nella</w:t>
      </w:r>
      <w:r w:rsidR="00E37CB9">
        <w:rPr>
          <w:rFonts w:ascii="Calibri" w:hAnsi="Calibri" w:cs="Arial"/>
          <w:sz w:val="20"/>
          <w:szCs w:val="20"/>
        </w:rPr>
        <w:t xml:space="preserve"> </w:t>
      </w:r>
      <w:proofErr w:type="gramStart"/>
      <w:r w:rsidR="00E37CB9">
        <w:rPr>
          <w:rFonts w:ascii="Calibri" w:hAnsi="Calibri" w:cs="Arial"/>
          <w:sz w:val="20"/>
          <w:szCs w:val="20"/>
        </w:rPr>
        <w:t xml:space="preserve">specifica </w:t>
      </w:r>
      <w:r w:rsidR="00EB536E">
        <w:rPr>
          <w:rFonts w:ascii="Calibri" w:hAnsi="Calibri" w:cs="Arial"/>
          <w:sz w:val="20"/>
          <w:szCs w:val="20"/>
        </w:rPr>
        <w:t xml:space="preserve"> modalità</w:t>
      </w:r>
      <w:proofErr w:type="gramEnd"/>
      <w:r w:rsidR="00EB536E">
        <w:rPr>
          <w:rFonts w:ascii="Calibri" w:hAnsi="Calibri" w:cs="Arial"/>
          <w:sz w:val="20"/>
          <w:szCs w:val="20"/>
        </w:rPr>
        <w:t xml:space="preserve"> </w:t>
      </w:r>
      <w:r w:rsidR="00E37CB9">
        <w:rPr>
          <w:rFonts w:ascii="Calibri" w:hAnsi="Calibri" w:cs="Arial"/>
          <w:sz w:val="20"/>
          <w:szCs w:val="20"/>
        </w:rPr>
        <w:t>“</w:t>
      </w:r>
      <w:proofErr w:type="spellStart"/>
      <w:r w:rsidR="00E37CB9">
        <w:rPr>
          <w:rFonts w:ascii="Calibri" w:hAnsi="Calibri" w:cs="Arial"/>
          <w:sz w:val="20"/>
          <w:szCs w:val="20"/>
        </w:rPr>
        <w:t>unlimited</w:t>
      </w:r>
      <w:proofErr w:type="spellEnd"/>
      <w:r w:rsidR="00E37CB9">
        <w:rPr>
          <w:rFonts w:ascii="Calibri" w:hAnsi="Calibri" w:cs="Arial"/>
          <w:sz w:val="20"/>
          <w:szCs w:val="20"/>
        </w:rPr>
        <w:t xml:space="preserve">” </w:t>
      </w:r>
      <w:r w:rsidR="00EB536E">
        <w:rPr>
          <w:rFonts w:ascii="Calibri" w:hAnsi="Calibri" w:cs="Arial"/>
          <w:sz w:val="20"/>
          <w:szCs w:val="20"/>
        </w:rPr>
        <w:t>indicata</w:t>
      </w:r>
      <w:r w:rsidR="00E37CB9">
        <w:rPr>
          <w:rFonts w:ascii="Calibri" w:hAnsi="Calibri" w:cs="Arial"/>
          <w:sz w:val="20"/>
          <w:szCs w:val="20"/>
        </w:rPr>
        <w:t>, e del relativo servizio di manutenzione</w:t>
      </w:r>
      <w:r w:rsidR="00EB536E">
        <w:rPr>
          <w:rFonts w:ascii="Calibri" w:hAnsi="Calibri" w:cs="Arial"/>
          <w:sz w:val="20"/>
          <w:szCs w:val="20"/>
        </w:rPr>
        <w:t>,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37CB9">
        <w:rPr>
          <w:rFonts w:ascii="Calibri" w:hAnsi="Calibri" w:cs="Arial"/>
          <w:sz w:val="20"/>
          <w:szCs w:val="20"/>
        </w:rPr>
        <w:t xml:space="preserve"> o altro, e </w:t>
      </w:r>
      <w:r w:rsidR="00E37CB9" w:rsidRPr="00C23478">
        <w:rPr>
          <w:rFonts w:ascii="Calibri" w:hAnsi="Calibri" w:cs="Arial"/>
          <w:sz w:val="20"/>
          <w:szCs w:val="20"/>
        </w:rPr>
        <w:t>descrivere le politiche commerciali, (</w:t>
      </w:r>
      <w:r w:rsidR="00E37CB9" w:rsidRPr="00525622">
        <w:rPr>
          <w:rFonts w:ascii="Calibri" w:hAnsi="Calibri" w:cs="Arial"/>
          <w:sz w:val="20"/>
          <w:szCs w:val="20"/>
        </w:rPr>
        <w:t xml:space="preserve">vendita diretta, distributori, </w:t>
      </w:r>
      <w:proofErr w:type="spellStart"/>
      <w:r w:rsidR="00E37CB9" w:rsidRPr="00525622">
        <w:rPr>
          <w:rFonts w:ascii="Calibri" w:hAnsi="Calibri" w:cs="Arial"/>
          <w:sz w:val="20"/>
          <w:szCs w:val="20"/>
        </w:rPr>
        <w:t>retail</w:t>
      </w:r>
      <w:proofErr w:type="spellEnd"/>
      <w:r w:rsidR="00E37CB9">
        <w:rPr>
          <w:rFonts w:ascii="Calibri" w:hAnsi="Calibri" w:cs="Arial"/>
          <w:sz w:val="20"/>
          <w:szCs w:val="20"/>
        </w:rPr>
        <w:t>, scaglioni di sconti previsti a volume, ecc.</w:t>
      </w:r>
      <w:r w:rsidR="00E37CB9" w:rsidRPr="00525622">
        <w:rPr>
          <w:rFonts w:ascii="Calibri" w:hAnsi="Calibri" w:cs="Arial"/>
          <w:sz w:val="20"/>
          <w:szCs w:val="20"/>
        </w:rPr>
        <w:t>).</w:t>
      </w:r>
      <w:r w:rsidR="00E37CB9">
        <w:rPr>
          <w:rFonts w:ascii="Calibri" w:hAnsi="Calibri" w:cs="Arial"/>
          <w:sz w:val="20"/>
          <w:szCs w:val="20"/>
        </w:rPr>
        <w:t xml:space="preserve"> </w:t>
      </w:r>
    </w:p>
    <w:p w14:paraId="63A8FF2B" w14:textId="77777777" w:rsidR="00EB536E" w:rsidRPr="00C43BE7" w:rsidRDefault="00EB536E" w:rsidP="00E37CB9">
      <w:pPr>
        <w:spacing w:after="120" w:line="276" w:lineRule="auto"/>
        <w:ind w:left="357"/>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16CDCD28" w14:textId="77777777" w:rsidTr="003A2D8C">
        <w:trPr>
          <w:trHeight w:val="1824"/>
        </w:trPr>
        <w:tc>
          <w:tcPr>
            <w:tcW w:w="8494" w:type="dxa"/>
            <w:shd w:val="clear" w:color="auto" w:fill="F2F2F2" w:themeFill="background1" w:themeFillShade="F2"/>
          </w:tcPr>
          <w:p w14:paraId="6552066F" w14:textId="77777777" w:rsidR="00132904" w:rsidRPr="00402B52" w:rsidRDefault="00132904" w:rsidP="00402B52">
            <w:pPr>
              <w:jc w:val="both"/>
              <w:rPr>
                <w:rFonts w:asciiTheme="minorHAnsi" w:hAnsiTheme="minorHAnsi" w:cs="Arial"/>
                <w:bCs/>
                <w:sz w:val="20"/>
                <w:szCs w:val="20"/>
              </w:rPr>
            </w:pPr>
          </w:p>
        </w:tc>
      </w:tr>
    </w:tbl>
    <w:p w14:paraId="70444288" w14:textId="77777777" w:rsidR="00525622" w:rsidRDefault="00525622" w:rsidP="00A71B54">
      <w:pPr>
        <w:jc w:val="both"/>
        <w:rPr>
          <w:rFonts w:ascii="Calibri" w:hAnsi="Calibri"/>
          <w:sz w:val="20"/>
          <w:szCs w:val="20"/>
        </w:rPr>
      </w:pPr>
    </w:p>
    <w:p w14:paraId="05B954CB" w14:textId="77777777" w:rsidR="008425F2" w:rsidRDefault="008425F2">
      <w:pPr>
        <w:jc w:val="both"/>
        <w:rPr>
          <w:rFonts w:ascii="Calibri" w:hAnsi="Calibri"/>
          <w:sz w:val="20"/>
          <w:szCs w:val="20"/>
        </w:rPr>
      </w:pPr>
    </w:p>
    <w:p w14:paraId="31F6AD1D" w14:textId="77777777"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5F5C024E" w14:textId="77777777" w:rsidR="00FD3529" w:rsidRDefault="00FD3529" w:rsidP="00FD3529">
      <w:pPr>
        <w:ind w:left="284"/>
        <w:jc w:val="both"/>
        <w:rPr>
          <w:rFonts w:ascii="Trebuchet MS" w:hAnsi="Trebuchet MS" w:cs="Arial"/>
          <w:i/>
          <w:color w:val="0000FF"/>
          <w:sz w:val="20"/>
          <w:szCs w:val="20"/>
        </w:rPr>
      </w:pPr>
    </w:p>
    <w:p w14:paraId="67D16331" w14:textId="77777777"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14:paraId="6CEA8BF0" w14:textId="77777777"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D74E7A" w14:textId="77777777"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14:paraId="20D75D5A" w14:textId="77777777" w:rsidTr="003A2D8C">
        <w:tc>
          <w:tcPr>
            <w:tcW w:w="2822" w:type="dxa"/>
            <w:tcBorders>
              <w:top w:val="single" w:sz="4" w:space="0" w:color="FFFFFF" w:themeColor="background1"/>
            </w:tcBorders>
            <w:shd w:val="clear" w:color="auto" w:fill="auto"/>
          </w:tcPr>
          <w:p w14:paraId="7D076C6C" w14:textId="77777777"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14:paraId="679B4776" w14:textId="77777777" w:rsidTr="003A2D8C">
        <w:trPr>
          <w:trHeight w:val="413"/>
        </w:trPr>
        <w:tc>
          <w:tcPr>
            <w:tcW w:w="2822" w:type="dxa"/>
            <w:shd w:val="clear" w:color="auto" w:fill="auto"/>
          </w:tcPr>
          <w:p w14:paraId="012511C0" w14:textId="77777777" w:rsidR="00FD3529" w:rsidRDefault="00FD3529" w:rsidP="003A2D8C">
            <w:pPr>
              <w:ind w:left="284"/>
              <w:jc w:val="both"/>
              <w:rPr>
                <w:rFonts w:ascii="Trebuchet MS" w:hAnsi="Trebuchet MS" w:cs="Arial"/>
                <w:bCs/>
                <w:i/>
                <w:sz w:val="20"/>
                <w:szCs w:val="20"/>
                <w:highlight w:val="yellow"/>
              </w:rPr>
            </w:pPr>
          </w:p>
          <w:p w14:paraId="0626B43E" w14:textId="77777777" w:rsidR="00FD3529" w:rsidRPr="00132242" w:rsidRDefault="00FD3529" w:rsidP="003A2D8C">
            <w:pPr>
              <w:ind w:left="284"/>
              <w:jc w:val="both"/>
              <w:rPr>
                <w:rFonts w:ascii="Trebuchet MS" w:hAnsi="Trebuchet MS" w:cs="Arial"/>
                <w:bCs/>
                <w:i/>
                <w:sz w:val="20"/>
                <w:szCs w:val="20"/>
                <w:highlight w:val="yellow"/>
              </w:rPr>
            </w:pPr>
          </w:p>
          <w:p w14:paraId="15DD5890" w14:textId="77777777"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4B116ED0" w14:textId="77777777" w:rsidR="00FD3529" w:rsidRDefault="00FD3529">
      <w:pPr>
        <w:jc w:val="both"/>
        <w:rPr>
          <w:rFonts w:ascii="Calibri" w:hAnsi="Calibri"/>
          <w:sz w:val="20"/>
          <w:szCs w:val="20"/>
        </w:rPr>
      </w:pPr>
    </w:p>
    <w:sectPr w:rsidR="00FD3529" w:rsidSect="003D1C18">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E8C8" w14:textId="77777777" w:rsidR="00FF14BD" w:rsidRDefault="00FF14BD">
      <w:r>
        <w:separator/>
      </w:r>
    </w:p>
  </w:endnote>
  <w:endnote w:type="continuationSeparator" w:id="0">
    <w:p w14:paraId="31F3FB0E" w14:textId="77777777" w:rsidR="00FF14BD" w:rsidRDefault="00FF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3CE1"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33543B43"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D827" w14:textId="79AC811B" w:rsidR="006E0C9A" w:rsidRPr="00714C04" w:rsidRDefault="00B86271" w:rsidP="0026504F">
    <w:pPr>
      <w:pStyle w:val="Pidipagina"/>
      <w:pBdr>
        <w:top w:val="single" w:sz="4" w:space="1" w:color="auto"/>
      </w:pBdr>
      <w:rPr>
        <w:rFonts w:asciiTheme="minorHAnsi" w:hAnsiTheme="minorHAnsi"/>
        <w:iCs/>
        <w:color w:val="808080" w:themeColor="background1" w:themeShade="80"/>
        <w:sz w:val="16"/>
        <w:szCs w:val="16"/>
      </w:rPr>
    </w:pPr>
    <w:r w:rsidRPr="00714C04">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146121FB" wp14:editId="4E7D5446">
              <wp:simplePos x="0" y="0"/>
              <wp:positionH relativeFrom="column">
                <wp:posOffset>4706177</wp:posOffset>
              </wp:positionH>
              <wp:positionV relativeFrom="paragraph">
                <wp:posOffset>20734</wp:posOffset>
              </wp:positionV>
              <wp:extent cx="970059" cy="274320"/>
              <wp:effectExtent l="0" t="0" r="190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274320"/>
                      </a:xfrm>
                      <a:prstGeom prst="rect">
                        <a:avLst/>
                      </a:prstGeom>
                      <a:solidFill>
                        <a:srgbClr val="FFFFFF"/>
                      </a:solidFill>
                      <a:ln w="9525">
                        <a:noFill/>
                        <a:miter lim="800000"/>
                        <a:headEnd/>
                        <a:tailEnd/>
                      </a:ln>
                    </wps:spPr>
                    <wps:txbx>
                      <w:txbxContent>
                        <w:p w14:paraId="668715A5" w14:textId="2FA7D36D"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62378">
                            <w:rPr>
                              <w:rFonts w:ascii="Calibri" w:hAnsi="Calibri"/>
                              <w:iCs/>
                              <w:noProof/>
                              <w:sz w:val="16"/>
                              <w:szCs w:val="16"/>
                            </w:rPr>
                            <w:t>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62378">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67563CF2" w14:textId="77777777"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121FB" id="_x0000_t202" coordsize="21600,21600" o:spt="202" path="m,l,21600r21600,l21600,xe">
              <v:stroke joinstyle="miter"/>
              <v:path gradientshapeok="t" o:connecttype="rect"/>
            </v:shapetype>
            <v:shape id="Casella di testo 3" o:spid="_x0000_s1026" type="#_x0000_t202" style="position:absolute;margin-left:370.55pt;margin-top:1.65pt;width:76.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BtJAIAACIEAAAOAAAAZHJzL2Uyb0RvYy54bWysU9uO2yAQfa/Uf0C8N3ZuzcaKs9pmm6rS&#10;9iJt+wETjGNUYFwgsdOv3wFns9H2rSoPCJjhcObMYXXbG82O0nmFtuTjUc6ZtAIrZfcl//lj++6G&#10;Mx/AVqDRypKfpOe367dvVl1byAk2qCvpGIFYX3RtyZsQ2iLLvGikAT/CVloK1ugMBNq6fVY56Ajd&#10;6GyS5++zDl3VOhTSezq9H4J8nfDrWorwra69DEyXnLiFNLs07+KcrVdQ7B20jRJnGvAPLAwoS49e&#10;oO4hADs49ReUUcKhxzqMBJoM61oJmWqgasb5q2oeG2hlqoXE8e1FJv//YMXX43fHVFXyKWcWDLVo&#10;A15qDaxSLEgfkE2jSl3rC0p+bCk99B+wp26nin37gOKXZxY3Ddi9vHMOu0ZCRSzH8WZ2dXXA8RFk&#10;133Bip6DQ8AE1NfORAlJFEbo1K3TpUOyD0zQ4XKR5/MlZ4JCk8VsOkkdzKB4vtw6Hz5JNCwuSu7I&#10;AAkcjg8+RDJQPKfEtzxqVW2V1mnj9ruNduwIZJZtGon/qzRtWUdM5pN5QrYY7ycfGRXIzFqZkt/k&#10;cQz2imJ8tFVKCaD0sCYm2p7ViYIM0oR+11NilGyH1Yl0cjiYlj4ZLRp0fzjryLAl978P4CRn+rMl&#10;rZfj2Sw6PG1m8wVJw9x1ZHcdASsIquSBs2G5CelXRB0s3lFPapX0emFy5kpGTDKeP010+vU+Zb18&#10;7fUTAAAA//8DAFBLAwQUAAYACAAAACEAaZ6CAd0AAAAIAQAADwAAAGRycy9kb3ducmV2LnhtbEyP&#10;QU+DQBSE7yb+h80z8WLsglAolEejJhqvrf0BC7wCKfuWsNtC/73rSY+Tmcx8U+wWPYgrTbY3jBCu&#10;AhDEtWl6bhGO3x/PGxDWKW7UYJgQbmRhV97fFSpvzMx7uh5cK3wJ21whdM6NuZS27kgruzIjsfdO&#10;ZtLKeTm1spnU7Mv1IF+CIJFa9ewXOjXSe0f1+XDRCKev+WmdzdWnO6b7OHlTfVqZG+Ljw/K6BeFo&#10;cX9h+MX36FB6pspcuLFiQEjjMPRRhCgC4f1NFmUgKoQ4WYMsC/n/QPkDAAD//wMAUEsBAi0AFAAG&#10;AAgAAAAhALaDOJL+AAAA4QEAABMAAAAAAAAAAAAAAAAAAAAAAFtDb250ZW50X1R5cGVzXS54bWxQ&#10;SwECLQAUAAYACAAAACEAOP0h/9YAAACUAQAACwAAAAAAAAAAAAAAAAAvAQAAX3JlbHMvLnJlbHNQ&#10;SwECLQAUAAYACAAAACEAMbWAbSQCAAAiBAAADgAAAAAAAAAAAAAAAAAuAgAAZHJzL2Uyb0RvYy54&#10;bWxQSwECLQAUAAYACAAAACEAaZ6CAd0AAAAIAQAADwAAAAAAAAAAAAAAAAB+BAAAZHJzL2Rvd25y&#10;ZXYueG1sUEsFBgAAAAAEAAQA8wAAAIgFAAAAAA==&#10;" stroked="f">
              <v:textbox>
                <w:txbxContent>
                  <w:p w14:paraId="668715A5" w14:textId="2FA7D36D"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62378">
                      <w:rPr>
                        <w:rFonts w:ascii="Calibri" w:hAnsi="Calibri"/>
                        <w:iCs/>
                        <w:noProof/>
                        <w:sz w:val="16"/>
                        <w:szCs w:val="16"/>
                      </w:rPr>
                      <w:t>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62378">
                      <w:rPr>
                        <w:rFonts w:ascii="Calibri" w:hAnsi="Calibri"/>
                        <w:iCs/>
                        <w:noProof/>
                        <w:sz w:val="16"/>
                        <w:szCs w:val="16"/>
                      </w:rPr>
                      <w:t>10</w:t>
                    </w:r>
                    <w:r w:rsidRPr="00165877">
                      <w:rPr>
                        <w:rFonts w:ascii="Calibri" w:hAnsi="Calibri"/>
                        <w:iCs/>
                        <w:sz w:val="16"/>
                        <w:szCs w:val="16"/>
                      </w:rPr>
                      <w:fldChar w:fldCharType="end"/>
                    </w:r>
                    <w:r w:rsidRPr="00165877">
                      <w:rPr>
                        <w:rFonts w:ascii="Calibri" w:hAnsi="Calibri"/>
                        <w:iCs/>
                        <w:sz w:val="16"/>
                        <w:szCs w:val="16"/>
                      </w:rPr>
                      <w:t xml:space="preserve"> </w:t>
                    </w:r>
                  </w:p>
                  <w:p w14:paraId="67563CF2" w14:textId="77777777" w:rsidR="00B86271" w:rsidRDefault="00B86271" w:rsidP="00B86271"/>
                </w:txbxContent>
              </v:textbox>
            </v:shape>
          </w:pict>
        </mc:Fallback>
      </mc:AlternateContent>
    </w:r>
    <w:r w:rsidR="0026504F" w:rsidRPr="00714C04">
      <w:rPr>
        <w:rFonts w:asciiTheme="minorHAnsi" w:hAnsiTheme="minorHAnsi"/>
        <w:iCs/>
        <w:color w:val="808080" w:themeColor="background1" w:themeShade="80"/>
        <w:sz w:val="16"/>
        <w:szCs w:val="16"/>
      </w:rPr>
      <w:t xml:space="preserve">Consultazione di mercato per </w:t>
    </w:r>
    <w:r w:rsidR="006E0C9A" w:rsidRPr="00714C04">
      <w:rPr>
        <w:rFonts w:asciiTheme="minorHAnsi" w:hAnsiTheme="minorHAnsi"/>
        <w:iCs/>
        <w:color w:val="808080" w:themeColor="background1" w:themeShade="80"/>
        <w:sz w:val="16"/>
        <w:szCs w:val="16"/>
      </w:rPr>
      <w:t xml:space="preserve">l’Acquisizione di licenze </w:t>
    </w:r>
    <w:proofErr w:type="spellStart"/>
    <w:r w:rsidR="006E0C9A" w:rsidRPr="00714C04">
      <w:rPr>
        <w:rFonts w:asciiTheme="minorHAnsi" w:hAnsiTheme="minorHAnsi"/>
        <w:iCs/>
        <w:color w:val="808080" w:themeColor="background1" w:themeShade="80"/>
        <w:sz w:val="16"/>
        <w:szCs w:val="16"/>
      </w:rPr>
      <w:t>Documentum</w:t>
    </w:r>
    <w:proofErr w:type="spellEnd"/>
    <w:r w:rsidR="006E0C9A" w:rsidRPr="00714C04">
      <w:rPr>
        <w:rFonts w:asciiTheme="minorHAnsi" w:hAnsiTheme="minorHAnsi"/>
        <w:iCs/>
        <w:color w:val="808080" w:themeColor="background1" w:themeShade="80"/>
        <w:sz w:val="16"/>
        <w:szCs w:val="16"/>
      </w:rPr>
      <w:t xml:space="preserve"> di Open Text in modalità </w:t>
    </w:r>
  </w:p>
  <w:p w14:paraId="6A63329F" w14:textId="5AE592F0" w:rsidR="0026504F" w:rsidRPr="00714C04" w:rsidRDefault="006E0C9A" w:rsidP="0026504F">
    <w:pPr>
      <w:pStyle w:val="Pidipagina"/>
      <w:pBdr>
        <w:top w:val="single" w:sz="4" w:space="1" w:color="auto"/>
      </w:pBdr>
      <w:rPr>
        <w:rFonts w:asciiTheme="minorHAnsi" w:hAnsiTheme="minorHAnsi"/>
        <w:iCs/>
        <w:color w:val="808080" w:themeColor="background1" w:themeShade="80"/>
        <w:sz w:val="16"/>
        <w:szCs w:val="16"/>
      </w:rPr>
    </w:pPr>
    <w:proofErr w:type="spellStart"/>
    <w:r w:rsidRPr="00714C04">
      <w:rPr>
        <w:rFonts w:asciiTheme="minorHAnsi" w:hAnsiTheme="minorHAnsi"/>
        <w:iCs/>
        <w:color w:val="808080" w:themeColor="background1" w:themeShade="80"/>
        <w:sz w:val="16"/>
        <w:szCs w:val="16"/>
      </w:rPr>
      <w:t>Unlimited</w:t>
    </w:r>
    <w:proofErr w:type="spellEnd"/>
    <w:r w:rsidRPr="00714C04">
      <w:rPr>
        <w:rFonts w:asciiTheme="minorHAnsi" w:hAnsiTheme="minorHAnsi"/>
        <w:iCs/>
        <w:color w:val="808080" w:themeColor="background1" w:themeShade="80"/>
        <w:sz w:val="16"/>
        <w:szCs w:val="16"/>
      </w:rPr>
      <w:t xml:space="preserve"> e relativo servizio di manutenzione per Sogei </w:t>
    </w:r>
    <w:r w:rsidR="006F79DB">
      <w:rPr>
        <w:rFonts w:asciiTheme="minorHAnsi" w:hAnsiTheme="minorHAnsi"/>
        <w:iCs/>
        <w:color w:val="808080" w:themeColor="background1" w:themeShade="80"/>
        <w:sz w:val="16"/>
        <w:szCs w:val="16"/>
      </w:rPr>
      <w:t>– ID 2313</w:t>
    </w:r>
  </w:p>
  <w:p w14:paraId="7A99F186"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14:paraId="7ED393DE"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14:paraId="15DCA4F6"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4CB127D7" w14:textId="77777777" w:rsidR="00D15CA3" w:rsidRPr="0026504F" w:rsidRDefault="00D15CA3" w:rsidP="00503ADF">
    <w:pPr>
      <w:pStyle w:val="Pidipagina"/>
      <w:ind w:right="360"/>
      <w:jc w:val="both"/>
      <w:rPr>
        <w:rFonts w:ascii="Calibri" w:hAnsi="Calibri" w:cs="Arial"/>
        <w:sz w:val="16"/>
        <w:szCs w:val="16"/>
      </w:rPr>
    </w:pPr>
  </w:p>
  <w:p w14:paraId="43523EF8" w14:textId="77777777"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253C" w14:textId="0434D8E4"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6852785"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0D49E00D"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625182E"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381D8529" w14:textId="77777777"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C723" w14:textId="77777777" w:rsidR="00FF14BD" w:rsidRDefault="00FF14BD">
      <w:r>
        <w:separator/>
      </w:r>
    </w:p>
  </w:footnote>
  <w:footnote w:type="continuationSeparator" w:id="0">
    <w:p w14:paraId="0F034A5E" w14:textId="77777777" w:rsidR="00FF14BD" w:rsidRDefault="00FF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5E5B" w14:textId="77777777" w:rsidR="00CB7A9A" w:rsidRDefault="001748C3">
    <w:pPr>
      <w:pStyle w:val="Intestazione"/>
    </w:pPr>
    <w:r>
      <w:rPr>
        <w:noProof/>
      </w:rPr>
      <w:drawing>
        <wp:anchor distT="0" distB="0" distL="114300" distR="114300" simplePos="0" relativeHeight="251654144" behindDoc="1" locked="0" layoutInCell="1" allowOverlap="1" wp14:anchorId="48B6CBE5" wp14:editId="27B8DFC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2011" w14:textId="77777777" w:rsidR="00CB7A9A" w:rsidRDefault="001748C3">
    <w:pPr>
      <w:pStyle w:val="Intestazione"/>
    </w:pPr>
    <w:r>
      <w:rPr>
        <w:noProof/>
      </w:rPr>
      <w:drawing>
        <wp:anchor distT="0" distB="0" distL="114300" distR="114300" simplePos="0" relativeHeight="251656192" behindDoc="1" locked="0" layoutInCell="1" allowOverlap="1" wp14:anchorId="7A6D384B" wp14:editId="4B158A22">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3BEE" w14:textId="77777777" w:rsidR="00CB7A9A" w:rsidRDefault="001748C3">
    <w:pPr>
      <w:pStyle w:val="Intestazione"/>
    </w:pPr>
    <w:r>
      <w:rPr>
        <w:noProof/>
      </w:rPr>
      <w:drawing>
        <wp:anchor distT="0" distB="0" distL="114300" distR="114300" simplePos="0" relativeHeight="251655168" behindDoc="1" locked="0" layoutInCell="1" allowOverlap="1" wp14:anchorId="4A20B03A" wp14:editId="63158DF0">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97ACA42"/>
    <w:lvl w:ilvl="0">
      <w:start w:val="1"/>
      <w:numFmt w:val="decimal"/>
      <w:pStyle w:val="Numeroelenco3"/>
      <w:lvlText w:val="%1."/>
      <w:lvlJc w:val="left"/>
      <w:pPr>
        <w:tabs>
          <w:tab w:val="num" w:pos="926"/>
        </w:tabs>
        <w:ind w:left="926" w:hanging="360"/>
      </w:pPr>
    </w:lvl>
  </w:abstractNum>
  <w:abstractNum w:abstractNumId="1" w15:restartNumberingAfterBreak="0">
    <w:nsid w:val="01EF567E"/>
    <w:multiLevelType w:val="multilevel"/>
    <w:tmpl w:val="5414F84C"/>
    <w:lvl w:ilvl="0">
      <w:start w:val="1"/>
      <w:numFmt w:val="bullet"/>
      <w:pStyle w:val="Trattino"/>
      <w:lvlText w:val=""/>
      <w:lvlJc w:val="left"/>
      <w:pPr>
        <w:ind w:left="1157" w:hanging="357"/>
      </w:pPr>
      <w:rPr>
        <w:rFonts w:ascii="Symbol" w:hAnsi="Symbol" w:hint="default"/>
        <w:sz w:val="20"/>
      </w:rPr>
    </w:lvl>
    <w:lvl w:ilvl="1">
      <w:start w:val="1"/>
      <w:numFmt w:val="bullet"/>
      <w:lvlText w:val=""/>
      <w:lvlJc w:val="left"/>
      <w:pPr>
        <w:tabs>
          <w:tab w:val="num" w:pos="1514"/>
        </w:tabs>
        <w:ind w:left="1514" w:hanging="357"/>
      </w:pPr>
      <w:rPr>
        <w:rFonts w:ascii="Symbol" w:hAnsi="Symbol" w:hint="default"/>
      </w:rPr>
    </w:lvl>
    <w:lvl w:ilvl="2">
      <w:start w:val="1"/>
      <w:numFmt w:val="bullet"/>
      <w:lvlText w:val=""/>
      <w:lvlJc w:val="left"/>
      <w:pPr>
        <w:tabs>
          <w:tab w:val="num" w:pos="1514"/>
        </w:tabs>
        <w:ind w:left="1871" w:hanging="357"/>
      </w:pPr>
      <w:rPr>
        <w:rFonts w:ascii="Symbol" w:hAnsi="Symbol" w:hint="default"/>
      </w:rPr>
    </w:lvl>
    <w:lvl w:ilvl="3">
      <w:start w:val="1"/>
      <w:numFmt w:val="bullet"/>
      <w:lvlText w:val=""/>
      <w:lvlJc w:val="left"/>
      <w:pPr>
        <w:tabs>
          <w:tab w:val="num" w:pos="1877"/>
        </w:tabs>
        <w:ind w:left="2228" w:hanging="357"/>
      </w:pPr>
      <w:rPr>
        <w:rFonts w:ascii="Symbol" w:hAnsi="Symbol" w:hint="default"/>
      </w:rPr>
    </w:lvl>
    <w:lvl w:ilvl="4">
      <w:start w:val="1"/>
      <w:numFmt w:val="bullet"/>
      <w:lvlText w:val="o"/>
      <w:lvlJc w:val="left"/>
      <w:pPr>
        <w:tabs>
          <w:tab w:val="num" w:pos="1794"/>
        </w:tabs>
        <w:ind w:left="2585" w:hanging="357"/>
      </w:pPr>
      <w:rPr>
        <w:rFonts w:ascii="Courier New" w:hAnsi="Courier New" w:hint="default"/>
      </w:rPr>
    </w:lvl>
    <w:lvl w:ilvl="5">
      <w:start w:val="1"/>
      <w:numFmt w:val="bullet"/>
      <w:lvlText w:val=""/>
      <w:lvlJc w:val="left"/>
      <w:pPr>
        <w:tabs>
          <w:tab w:val="num" w:pos="2151"/>
        </w:tabs>
        <w:ind w:left="2942" w:hanging="357"/>
      </w:pPr>
      <w:rPr>
        <w:rFonts w:ascii="Wingdings" w:hAnsi="Wingdings" w:hint="default"/>
      </w:rPr>
    </w:lvl>
    <w:lvl w:ilvl="6">
      <w:start w:val="1"/>
      <w:numFmt w:val="bullet"/>
      <w:lvlText w:val=""/>
      <w:lvlJc w:val="left"/>
      <w:pPr>
        <w:tabs>
          <w:tab w:val="num" w:pos="2508"/>
        </w:tabs>
        <w:ind w:left="3299" w:hanging="357"/>
      </w:pPr>
      <w:rPr>
        <w:rFonts w:ascii="Symbol" w:hAnsi="Symbol" w:hint="default"/>
      </w:rPr>
    </w:lvl>
    <w:lvl w:ilvl="7">
      <w:start w:val="1"/>
      <w:numFmt w:val="bullet"/>
      <w:lvlText w:val="o"/>
      <w:lvlJc w:val="left"/>
      <w:pPr>
        <w:tabs>
          <w:tab w:val="num" w:pos="2865"/>
        </w:tabs>
        <w:ind w:left="3656" w:hanging="357"/>
      </w:pPr>
      <w:rPr>
        <w:rFonts w:ascii="Courier New" w:hAnsi="Courier New" w:hint="default"/>
      </w:rPr>
    </w:lvl>
    <w:lvl w:ilvl="8">
      <w:start w:val="1"/>
      <w:numFmt w:val="bullet"/>
      <w:lvlText w:val=""/>
      <w:lvlJc w:val="left"/>
      <w:pPr>
        <w:tabs>
          <w:tab w:val="num" w:pos="3222"/>
        </w:tabs>
        <w:ind w:left="4013" w:hanging="357"/>
      </w:pPr>
      <w:rPr>
        <w:rFonts w:ascii="Wingdings" w:hAnsi="Wingdings" w:hint="default"/>
      </w:rPr>
    </w:lvl>
  </w:abstractNum>
  <w:abstractNum w:abstractNumId="2" w15:restartNumberingAfterBreak="0">
    <w:nsid w:val="1CD96028"/>
    <w:multiLevelType w:val="multilevel"/>
    <w:tmpl w:val="4E16F6EA"/>
    <w:lvl w:ilvl="0">
      <w:numFmt w:val="bullet"/>
      <w:lvlText w:val="·"/>
      <w:lvlJc w:val="left"/>
      <w:pPr>
        <w:tabs>
          <w:tab w:val="left" w:pos="360"/>
        </w:tabs>
      </w:pPr>
      <w:rPr>
        <w:rFonts w:ascii="Symbol" w:eastAsia="Symbol" w:hAnsi="Symbol"/>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D146704"/>
    <w:multiLevelType w:val="hybridMultilevel"/>
    <w:tmpl w:val="3AAAE26E"/>
    <w:lvl w:ilvl="0" w:tplc="F6941E42">
      <w:start w:val="4"/>
      <w:numFmt w:val="bullet"/>
      <w:lvlText w:val="-"/>
      <w:lvlJc w:val="left"/>
      <w:pPr>
        <w:ind w:left="1154" w:hanging="360"/>
      </w:pPr>
      <w:rPr>
        <w:rFonts w:ascii="Arial" w:eastAsia="Times New Roman" w:hAnsi="Arial" w:cs="Arial" w:hint="default"/>
      </w:rPr>
    </w:lvl>
    <w:lvl w:ilvl="1" w:tplc="04100003" w:tentative="1">
      <w:start w:val="1"/>
      <w:numFmt w:val="bullet"/>
      <w:lvlText w:val="o"/>
      <w:lvlJc w:val="left"/>
      <w:pPr>
        <w:ind w:left="1874" w:hanging="360"/>
      </w:pPr>
      <w:rPr>
        <w:rFonts w:ascii="Courier New" w:hAnsi="Courier New" w:cs="Courier New" w:hint="default"/>
      </w:rPr>
    </w:lvl>
    <w:lvl w:ilvl="2" w:tplc="04100005" w:tentative="1">
      <w:start w:val="1"/>
      <w:numFmt w:val="bullet"/>
      <w:lvlText w:val=""/>
      <w:lvlJc w:val="left"/>
      <w:pPr>
        <w:ind w:left="2594" w:hanging="360"/>
      </w:pPr>
      <w:rPr>
        <w:rFonts w:ascii="Wingdings" w:hAnsi="Wingdings" w:hint="default"/>
      </w:rPr>
    </w:lvl>
    <w:lvl w:ilvl="3" w:tplc="04100001" w:tentative="1">
      <w:start w:val="1"/>
      <w:numFmt w:val="bullet"/>
      <w:lvlText w:val=""/>
      <w:lvlJc w:val="left"/>
      <w:pPr>
        <w:ind w:left="3314" w:hanging="360"/>
      </w:pPr>
      <w:rPr>
        <w:rFonts w:ascii="Symbol" w:hAnsi="Symbol" w:hint="default"/>
      </w:rPr>
    </w:lvl>
    <w:lvl w:ilvl="4" w:tplc="04100003" w:tentative="1">
      <w:start w:val="1"/>
      <w:numFmt w:val="bullet"/>
      <w:lvlText w:val="o"/>
      <w:lvlJc w:val="left"/>
      <w:pPr>
        <w:ind w:left="4034" w:hanging="360"/>
      </w:pPr>
      <w:rPr>
        <w:rFonts w:ascii="Courier New" w:hAnsi="Courier New" w:cs="Courier New" w:hint="default"/>
      </w:rPr>
    </w:lvl>
    <w:lvl w:ilvl="5" w:tplc="04100005" w:tentative="1">
      <w:start w:val="1"/>
      <w:numFmt w:val="bullet"/>
      <w:lvlText w:val=""/>
      <w:lvlJc w:val="left"/>
      <w:pPr>
        <w:ind w:left="4754" w:hanging="360"/>
      </w:pPr>
      <w:rPr>
        <w:rFonts w:ascii="Wingdings" w:hAnsi="Wingdings" w:hint="default"/>
      </w:rPr>
    </w:lvl>
    <w:lvl w:ilvl="6" w:tplc="04100001" w:tentative="1">
      <w:start w:val="1"/>
      <w:numFmt w:val="bullet"/>
      <w:lvlText w:val=""/>
      <w:lvlJc w:val="left"/>
      <w:pPr>
        <w:ind w:left="5474" w:hanging="360"/>
      </w:pPr>
      <w:rPr>
        <w:rFonts w:ascii="Symbol" w:hAnsi="Symbol" w:hint="default"/>
      </w:rPr>
    </w:lvl>
    <w:lvl w:ilvl="7" w:tplc="04100003" w:tentative="1">
      <w:start w:val="1"/>
      <w:numFmt w:val="bullet"/>
      <w:lvlText w:val="o"/>
      <w:lvlJc w:val="left"/>
      <w:pPr>
        <w:ind w:left="6194" w:hanging="360"/>
      </w:pPr>
      <w:rPr>
        <w:rFonts w:ascii="Courier New" w:hAnsi="Courier New" w:cs="Courier New" w:hint="default"/>
      </w:rPr>
    </w:lvl>
    <w:lvl w:ilvl="8" w:tplc="04100005" w:tentative="1">
      <w:start w:val="1"/>
      <w:numFmt w:val="bullet"/>
      <w:lvlText w:val=""/>
      <w:lvlJc w:val="left"/>
      <w:pPr>
        <w:ind w:left="6914" w:hanging="360"/>
      </w:pPr>
      <w:rPr>
        <w:rFonts w:ascii="Wingdings" w:hAnsi="Wingdings" w:hint="default"/>
      </w:r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592D6908"/>
    <w:multiLevelType w:val="hybridMultilevel"/>
    <w:tmpl w:val="3F2A8DD0"/>
    <w:lvl w:ilvl="0" w:tplc="F3A22BEC">
      <w:start w:val="1"/>
      <w:numFmt w:val="bullet"/>
      <w:lvlText w:val="‒"/>
      <w:lvlJc w:val="left"/>
      <w:pPr>
        <w:tabs>
          <w:tab w:val="num" w:pos="720"/>
        </w:tabs>
        <w:ind w:left="720" w:hanging="360"/>
      </w:pPr>
      <w:rPr>
        <w:rFonts w:ascii="Calibri" w:hAnsi="Calibri" w:hint="default"/>
      </w:rPr>
    </w:lvl>
    <w:lvl w:ilvl="1" w:tplc="63E2386C">
      <w:start w:val="1"/>
      <w:numFmt w:val="bullet"/>
      <w:lvlText w:val="‒"/>
      <w:lvlJc w:val="left"/>
      <w:pPr>
        <w:tabs>
          <w:tab w:val="num" w:pos="1440"/>
        </w:tabs>
        <w:ind w:left="1440" w:hanging="360"/>
      </w:pPr>
      <w:rPr>
        <w:rFonts w:ascii="Calibri" w:hAnsi="Calibri" w:hint="default"/>
      </w:rPr>
    </w:lvl>
    <w:lvl w:ilvl="2" w:tplc="D41E1254" w:tentative="1">
      <w:start w:val="1"/>
      <w:numFmt w:val="bullet"/>
      <w:lvlText w:val="‒"/>
      <w:lvlJc w:val="left"/>
      <w:pPr>
        <w:tabs>
          <w:tab w:val="num" w:pos="2160"/>
        </w:tabs>
        <w:ind w:left="2160" w:hanging="360"/>
      </w:pPr>
      <w:rPr>
        <w:rFonts w:ascii="Calibri" w:hAnsi="Calibri" w:hint="default"/>
      </w:rPr>
    </w:lvl>
    <w:lvl w:ilvl="3" w:tplc="97E6D482" w:tentative="1">
      <w:start w:val="1"/>
      <w:numFmt w:val="bullet"/>
      <w:lvlText w:val="‒"/>
      <w:lvlJc w:val="left"/>
      <w:pPr>
        <w:tabs>
          <w:tab w:val="num" w:pos="2880"/>
        </w:tabs>
        <w:ind w:left="2880" w:hanging="360"/>
      </w:pPr>
      <w:rPr>
        <w:rFonts w:ascii="Calibri" w:hAnsi="Calibri" w:hint="default"/>
      </w:rPr>
    </w:lvl>
    <w:lvl w:ilvl="4" w:tplc="279AC01E" w:tentative="1">
      <w:start w:val="1"/>
      <w:numFmt w:val="bullet"/>
      <w:lvlText w:val="‒"/>
      <w:lvlJc w:val="left"/>
      <w:pPr>
        <w:tabs>
          <w:tab w:val="num" w:pos="3600"/>
        </w:tabs>
        <w:ind w:left="3600" w:hanging="360"/>
      </w:pPr>
      <w:rPr>
        <w:rFonts w:ascii="Calibri" w:hAnsi="Calibri" w:hint="default"/>
      </w:rPr>
    </w:lvl>
    <w:lvl w:ilvl="5" w:tplc="EB2ED8F4" w:tentative="1">
      <w:start w:val="1"/>
      <w:numFmt w:val="bullet"/>
      <w:lvlText w:val="‒"/>
      <w:lvlJc w:val="left"/>
      <w:pPr>
        <w:tabs>
          <w:tab w:val="num" w:pos="4320"/>
        </w:tabs>
        <w:ind w:left="4320" w:hanging="360"/>
      </w:pPr>
      <w:rPr>
        <w:rFonts w:ascii="Calibri" w:hAnsi="Calibri" w:hint="default"/>
      </w:rPr>
    </w:lvl>
    <w:lvl w:ilvl="6" w:tplc="CC00BCB6" w:tentative="1">
      <w:start w:val="1"/>
      <w:numFmt w:val="bullet"/>
      <w:lvlText w:val="‒"/>
      <w:lvlJc w:val="left"/>
      <w:pPr>
        <w:tabs>
          <w:tab w:val="num" w:pos="5040"/>
        </w:tabs>
        <w:ind w:left="5040" w:hanging="360"/>
      </w:pPr>
      <w:rPr>
        <w:rFonts w:ascii="Calibri" w:hAnsi="Calibri" w:hint="default"/>
      </w:rPr>
    </w:lvl>
    <w:lvl w:ilvl="7" w:tplc="3ACC087E" w:tentative="1">
      <w:start w:val="1"/>
      <w:numFmt w:val="bullet"/>
      <w:lvlText w:val="‒"/>
      <w:lvlJc w:val="left"/>
      <w:pPr>
        <w:tabs>
          <w:tab w:val="num" w:pos="5760"/>
        </w:tabs>
        <w:ind w:left="5760" w:hanging="360"/>
      </w:pPr>
      <w:rPr>
        <w:rFonts w:ascii="Calibri" w:hAnsi="Calibri" w:hint="default"/>
      </w:rPr>
    </w:lvl>
    <w:lvl w:ilvl="8" w:tplc="13029AA0"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4"/>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5"/>
  </w:num>
  <w:num w:numId="14">
    <w:abstractNumId w:val="1"/>
  </w:num>
  <w:num w:numId="15">
    <w:abstractNumId w:val="2"/>
  </w:num>
  <w:num w:numId="16">
    <w:abstractNumId w:val="0"/>
  </w:num>
  <w:num w:numId="17">
    <w:abstractNumId w:val="9"/>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4002A"/>
    <w:rsid w:val="00051247"/>
    <w:rsid w:val="00052B83"/>
    <w:rsid w:val="000547D2"/>
    <w:rsid w:val="0005499E"/>
    <w:rsid w:val="0005710D"/>
    <w:rsid w:val="00062232"/>
    <w:rsid w:val="00062AEF"/>
    <w:rsid w:val="00071F4C"/>
    <w:rsid w:val="000730CA"/>
    <w:rsid w:val="00073A0B"/>
    <w:rsid w:val="00074BD2"/>
    <w:rsid w:val="00092390"/>
    <w:rsid w:val="00092C66"/>
    <w:rsid w:val="00094898"/>
    <w:rsid w:val="000954CC"/>
    <w:rsid w:val="000B1DE5"/>
    <w:rsid w:val="000B34BC"/>
    <w:rsid w:val="000B4D07"/>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87823"/>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3986"/>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711FD"/>
    <w:rsid w:val="00272673"/>
    <w:rsid w:val="00274CB5"/>
    <w:rsid w:val="00275A3C"/>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F71"/>
    <w:rsid w:val="00461922"/>
    <w:rsid w:val="00481A66"/>
    <w:rsid w:val="00486B8C"/>
    <w:rsid w:val="004964E3"/>
    <w:rsid w:val="004A0AE2"/>
    <w:rsid w:val="004A271A"/>
    <w:rsid w:val="004A2F72"/>
    <w:rsid w:val="004A4368"/>
    <w:rsid w:val="004A4409"/>
    <w:rsid w:val="004A640B"/>
    <w:rsid w:val="004A70D0"/>
    <w:rsid w:val="004B14D3"/>
    <w:rsid w:val="004B50B7"/>
    <w:rsid w:val="004C2E2F"/>
    <w:rsid w:val="004E01B8"/>
    <w:rsid w:val="004E245E"/>
    <w:rsid w:val="004E6C39"/>
    <w:rsid w:val="005007A0"/>
    <w:rsid w:val="00503ADF"/>
    <w:rsid w:val="00515940"/>
    <w:rsid w:val="00522F12"/>
    <w:rsid w:val="00525622"/>
    <w:rsid w:val="00530D14"/>
    <w:rsid w:val="00537CF5"/>
    <w:rsid w:val="0054166A"/>
    <w:rsid w:val="005509D9"/>
    <w:rsid w:val="00550D86"/>
    <w:rsid w:val="005517D1"/>
    <w:rsid w:val="00551AD7"/>
    <w:rsid w:val="00562E96"/>
    <w:rsid w:val="00572825"/>
    <w:rsid w:val="00586E68"/>
    <w:rsid w:val="00587707"/>
    <w:rsid w:val="00590A00"/>
    <w:rsid w:val="00592892"/>
    <w:rsid w:val="00594CB4"/>
    <w:rsid w:val="005A0916"/>
    <w:rsid w:val="005A3003"/>
    <w:rsid w:val="005A46B2"/>
    <w:rsid w:val="005B7939"/>
    <w:rsid w:val="005C16C9"/>
    <w:rsid w:val="005C6FCA"/>
    <w:rsid w:val="005E1CF1"/>
    <w:rsid w:val="005E567D"/>
    <w:rsid w:val="005F0D86"/>
    <w:rsid w:val="005F5CC4"/>
    <w:rsid w:val="00606C5A"/>
    <w:rsid w:val="00611984"/>
    <w:rsid w:val="006268AF"/>
    <w:rsid w:val="0062696B"/>
    <w:rsid w:val="00627CEF"/>
    <w:rsid w:val="00627EDA"/>
    <w:rsid w:val="00632B1F"/>
    <w:rsid w:val="0063682E"/>
    <w:rsid w:val="00636994"/>
    <w:rsid w:val="00664B06"/>
    <w:rsid w:val="006650CC"/>
    <w:rsid w:val="00670F17"/>
    <w:rsid w:val="00671781"/>
    <w:rsid w:val="00673A30"/>
    <w:rsid w:val="00682AE1"/>
    <w:rsid w:val="006867FF"/>
    <w:rsid w:val="00694206"/>
    <w:rsid w:val="006959A4"/>
    <w:rsid w:val="006B52EA"/>
    <w:rsid w:val="006B7CC3"/>
    <w:rsid w:val="006C0E01"/>
    <w:rsid w:val="006C5F95"/>
    <w:rsid w:val="006D6A5B"/>
    <w:rsid w:val="006E0C9A"/>
    <w:rsid w:val="006E6B9B"/>
    <w:rsid w:val="006F2E39"/>
    <w:rsid w:val="006F79DB"/>
    <w:rsid w:val="007076F6"/>
    <w:rsid w:val="00714C04"/>
    <w:rsid w:val="007233E0"/>
    <w:rsid w:val="00724627"/>
    <w:rsid w:val="00750C17"/>
    <w:rsid w:val="0075105B"/>
    <w:rsid w:val="00755291"/>
    <w:rsid w:val="007614B2"/>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2ED7"/>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4754"/>
    <w:rsid w:val="00936320"/>
    <w:rsid w:val="00947E72"/>
    <w:rsid w:val="00951672"/>
    <w:rsid w:val="00953361"/>
    <w:rsid w:val="00957029"/>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7024"/>
    <w:rsid w:val="009D7881"/>
    <w:rsid w:val="009F06F8"/>
    <w:rsid w:val="00A011D4"/>
    <w:rsid w:val="00A01D40"/>
    <w:rsid w:val="00A03084"/>
    <w:rsid w:val="00A14D97"/>
    <w:rsid w:val="00A168DF"/>
    <w:rsid w:val="00A17C5C"/>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C2598"/>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22D0"/>
    <w:rsid w:val="00B9488B"/>
    <w:rsid w:val="00BA3871"/>
    <w:rsid w:val="00BA53EA"/>
    <w:rsid w:val="00BA76B5"/>
    <w:rsid w:val="00BB6EEC"/>
    <w:rsid w:val="00BC707A"/>
    <w:rsid w:val="00BD0441"/>
    <w:rsid w:val="00BD500B"/>
    <w:rsid w:val="00BD77E6"/>
    <w:rsid w:val="00BE0E8B"/>
    <w:rsid w:val="00BE180E"/>
    <w:rsid w:val="00BF32DE"/>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2378"/>
    <w:rsid w:val="00C66706"/>
    <w:rsid w:val="00C70CCF"/>
    <w:rsid w:val="00C72129"/>
    <w:rsid w:val="00C76496"/>
    <w:rsid w:val="00C83F3B"/>
    <w:rsid w:val="00C847C1"/>
    <w:rsid w:val="00C865CD"/>
    <w:rsid w:val="00C971BB"/>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071A"/>
    <w:rsid w:val="00D2208F"/>
    <w:rsid w:val="00D22BE4"/>
    <w:rsid w:val="00D26D55"/>
    <w:rsid w:val="00D31B15"/>
    <w:rsid w:val="00D355CD"/>
    <w:rsid w:val="00D422DD"/>
    <w:rsid w:val="00D425F0"/>
    <w:rsid w:val="00D55F98"/>
    <w:rsid w:val="00D562F7"/>
    <w:rsid w:val="00D6238F"/>
    <w:rsid w:val="00D73C90"/>
    <w:rsid w:val="00D741BC"/>
    <w:rsid w:val="00D906DF"/>
    <w:rsid w:val="00D91890"/>
    <w:rsid w:val="00D9407F"/>
    <w:rsid w:val="00D96158"/>
    <w:rsid w:val="00DB56EE"/>
    <w:rsid w:val="00DC2837"/>
    <w:rsid w:val="00DC624E"/>
    <w:rsid w:val="00DD367E"/>
    <w:rsid w:val="00DD6771"/>
    <w:rsid w:val="00DF404F"/>
    <w:rsid w:val="00E0369C"/>
    <w:rsid w:val="00E109F7"/>
    <w:rsid w:val="00E1122B"/>
    <w:rsid w:val="00E203D3"/>
    <w:rsid w:val="00E2414A"/>
    <w:rsid w:val="00E33420"/>
    <w:rsid w:val="00E37ADF"/>
    <w:rsid w:val="00E37CB9"/>
    <w:rsid w:val="00E4237D"/>
    <w:rsid w:val="00E42C16"/>
    <w:rsid w:val="00E42D66"/>
    <w:rsid w:val="00E616CD"/>
    <w:rsid w:val="00E62722"/>
    <w:rsid w:val="00E63961"/>
    <w:rsid w:val="00E6543C"/>
    <w:rsid w:val="00E66CB9"/>
    <w:rsid w:val="00E670E9"/>
    <w:rsid w:val="00E859F1"/>
    <w:rsid w:val="00E96A87"/>
    <w:rsid w:val="00EB2EC3"/>
    <w:rsid w:val="00EB536E"/>
    <w:rsid w:val="00EC0CFD"/>
    <w:rsid w:val="00ED089B"/>
    <w:rsid w:val="00ED37EB"/>
    <w:rsid w:val="00ED6D36"/>
    <w:rsid w:val="00EE320E"/>
    <w:rsid w:val="00EE3B83"/>
    <w:rsid w:val="00EF755E"/>
    <w:rsid w:val="00F30921"/>
    <w:rsid w:val="00F51AE9"/>
    <w:rsid w:val="00F5630B"/>
    <w:rsid w:val="00F608BD"/>
    <w:rsid w:val="00F62C22"/>
    <w:rsid w:val="00F62F87"/>
    <w:rsid w:val="00F634DC"/>
    <w:rsid w:val="00F66F09"/>
    <w:rsid w:val="00F76836"/>
    <w:rsid w:val="00F80128"/>
    <w:rsid w:val="00F86F34"/>
    <w:rsid w:val="00F913CA"/>
    <w:rsid w:val="00FA2F68"/>
    <w:rsid w:val="00FA3210"/>
    <w:rsid w:val="00FA4E06"/>
    <w:rsid w:val="00FB116C"/>
    <w:rsid w:val="00FC1C20"/>
    <w:rsid w:val="00FC1D2F"/>
    <w:rsid w:val="00FC43F1"/>
    <w:rsid w:val="00FD3529"/>
    <w:rsid w:val="00FD61F6"/>
    <w:rsid w:val="00FD786E"/>
    <w:rsid w:val="00FE0993"/>
    <w:rsid w:val="00FE514E"/>
    <w:rsid w:val="00FE7FEE"/>
    <w:rsid w:val="00FF14BD"/>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D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uiPriority w:val="99"/>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 w:type="paragraph" w:styleId="Testonotaapidipagina">
    <w:name w:val="footnote text"/>
    <w:basedOn w:val="Normale"/>
    <w:link w:val="TestonotaapidipaginaCarattere"/>
    <w:unhideWhenUsed/>
    <w:rsid w:val="001F3986"/>
    <w:rPr>
      <w:rFonts w:ascii="Arial" w:hAnsi="Arial"/>
      <w:sz w:val="20"/>
      <w:szCs w:val="20"/>
    </w:rPr>
  </w:style>
  <w:style w:type="character" w:customStyle="1" w:styleId="TestonotaapidipaginaCarattere">
    <w:name w:val="Testo nota a piè di pagina Carattere"/>
    <w:basedOn w:val="Carpredefinitoparagrafo"/>
    <w:link w:val="Testonotaapidipagina"/>
    <w:rsid w:val="001F3986"/>
    <w:rPr>
      <w:rFonts w:ascii="Arial" w:hAnsi="Arial"/>
    </w:rPr>
  </w:style>
  <w:style w:type="character" w:styleId="Rimandonotaapidipagina">
    <w:name w:val="footnote reference"/>
    <w:basedOn w:val="Carpredefinitoparagrafo"/>
    <w:unhideWhenUsed/>
    <w:rsid w:val="001F3986"/>
    <w:rPr>
      <w:vertAlign w:val="superscript"/>
    </w:rPr>
  </w:style>
  <w:style w:type="paragraph" w:customStyle="1" w:styleId="Corpotestotitoli">
    <w:name w:val="Corpo testo titoli"/>
    <w:basedOn w:val="Corpotesto"/>
    <w:rsid w:val="001F3986"/>
    <w:pPr>
      <w:overflowPunct/>
      <w:autoSpaceDE/>
      <w:autoSpaceDN/>
      <w:adjustRightInd/>
      <w:spacing w:before="240"/>
      <w:ind w:left="907"/>
      <w:jc w:val="both"/>
      <w:textAlignment w:val="auto"/>
    </w:pPr>
    <w:rPr>
      <w:rFonts w:ascii="Times New Roman" w:hAnsi="Times New Roman"/>
      <w:i w:val="0"/>
      <w:sz w:val="24"/>
      <w:szCs w:val="24"/>
    </w:rPr>
  </w:style>
  <w:style w:type="paragraph" w:styleId="Didascalia">
    <w:name w:val="caption"/>
    <w:basedOn w:val="Normale"/>
    <w:next w:val="Normale"/>
    <w:unhideWhenUsed/>
    <w:qFormat/>
    <w:rsid w:val="001F3986"/>
    <w:pPr>
      <w:spacing w:after="200"/>
    </w:pPr>
    <w:rPr>
      <w:rFonts w:ascii="Arial" w:hAnsi="Arial"/>
      <w:b/>
      <w:bCs/>
      <w:color w:val="4F81BD" w:themeColor="accent1"/>
      <w:sz w:val="18"/>
      <w:szCs w:val="18"/>
    </w:rPr>
  </w:style>
  <w:style w:type="paragraph" w:customStyle="1" w:styleId="Trattino">
    <w:name w:val="Trattino"/>
    <w:basedOn w:val="Corpotesto"/>
    <w:qFormat/>
    <w:rsid w:val="00BF32DE"/>
    <w:pPr>
      <w:numPr>
        <w:numId w:val="14"/>
      </w:numPr>
      <w:overflowPunct/>
      <w:autoSpaceDE/>
      <w:autoSpaceDN/>
      <w:adjustRightInd/>
      <w:spacing w:before="120"/>
      <w:jc w:val="both"/>
      <w:textAlignment w:val="auto"/>
    </w:pPr>
    <w:rPr>
      <w:rFonts w:ascii="Arial" w:hAnsi="Arial"/>
      <w:i w:val="0"/>
      <w:sz w:val="22"/>
    </w:rPr>
  </w:style>
  <w:style w:type="paragraph" w:styleId="Numeroelenco3">
    <w:name w:val="List Number 3"/>
    <w:basedOn w:val="Normale"/>
    <w:semiHidden/>
    <w:unhideWhenUsed/>
    <w:rsid w:val="00BF32DE"/>
    <w:pPr>
      <w:numPr>
        <w:numId w:val="16"/>
      </w:numPr>
      <w:contextualSpacing/>
    </w:pPr>
    <w:rPr>
      <w:rFonts w:ascii="Arial" w:hAnsi="Arial"/>
      <w:sz w:val="22"/>
      <w:szCs w:val="20"/>
    </w:rPr>
  </w:style>
  <w:style w:type="character" w:customStyle="1" w:styleId="CorpotestoCarattere">
    <w:name w:val="Corpo testo Carattere"/>
    <w:aliases w:val="Para Carattere"/>
    <w:basedOn w:val="Carpredefinitoparagrafo"/>
    <w:link w:val="Corpotesto"/>
    <w:rsid w:val="00FA2F68"/>
    <w:rPr>
      <w:rFonts w:ascii="Comic Sans MS" w:hAnsi="Comic Sans MS"/>
      <w: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088A-EED1-4899-AC1E-F2C8AAB7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2451</Words>
  <Characters>13975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2020-06-25T08:32:00Z</dcterms:created>
  <dcterms:modified xsi:type="dcterms:W3CDTF">2020-06-25T08:33:00Z</dcterms:modified>
</cp:coreProperties>
</file>